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8A45" w14:textId="355711A2" w:rsidR="00EE0F6F" w:rsidRPr="00F410C5" w:rsidRDefault="006D2BCE" w:rsidP="0042544A">
      <w:pPr>
        <w:contextualSpacing/>
        <w:jc w:val="both"/>
        <w:rPr>
          <w:rFonts w:ascii="Cambria" w:hAnsi="Cambria"/>
          <w:b/>
          <w:sz w:val="36"/>
          <w:szCs w:val="36"/>
          <w:lang w:val="ru-RU"/>
        </w:rPr>
      </w:pPr>
      <w:r>
        <w:rPr>
          <w:rFonts w:ascii="Cambria" w:hAnsi="Cambria"/>
          <w:b/>
          <w:noProof/>
          <w:sz w:val="36"/>
          <w:szCs w:val="36"/>
          <w:lang w:val="ru-RU" w:eastAsia="ru-RU"/>
        </w:rPr>
        <w:drawing>
          <wp:inline distT="0" distB="0" distL="0" distR="0" wp14:anchorId="304FDEDB" wp14:editId="53721DDD">
            <wp:extent cx="1765935" cy="1166030"/>
            <wp:effectExtent l="0" t="0" r="12065" b="2540"/>
            <wp:docPr id="3" name="Picture 2" descr="C:\Users\Administrator\Desktop\EU logos\European_Union-logo-75776F70C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U logos\European_Union-logo-75776F70C0-seeklogo.co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23" cy="117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10E">
        <w:rPr>
          <w:rFonts w:ascii="Cambria" w:hAnsi="Cambria"/>
          <w:b/>
          <w:sz w:val="36"/>
          <w:szCs w:val="36"/>
          <w:lang w:val="ru-RU"/>
        </w:rPr>
        <w:t xml:space="preserve">      </w:t>
      </w:r>
      <w:r w:rsidR="00187060">
        <w:rPr>
          <w:rFonts w:ascii="Cambria" w:hAnsi="Cambria"/>
          <w:b/>
          <w:sz w:val="36"/>
          <w:szCs w:val="36"/>
          <w:lang w:val="ru-RU"/>
        </w:rPr>
        <w:t xml:space="preserve">    </w:t>
      </w:r>
      <w:r w:rsidR="006A4FA7">
        <w:rPr>
          <w:rFonts w:ascii="Cambria" w:hAnsi="Cambria"/>
          <w:b/>
          <w:sz w:val="36"/>
          <w:szCs w:val="36"/>
          <w:lang w:val="ru-RU"/>
        </w:rPr>
        <w:t xml:space="preserve"> </w:t>
      </w:r>
      <w:r w:rsidR="00E2010E">
        <w:rPr>
          <w:rFonts w:ascii="Cambria" w:hAnsi="Cambria"/>
          <w:b/>
          <w:sz w:val="36"/>
          <w:szCs w:val="36"/>
          <w:lang w:val="ru-RU"/>
        </w:rPr>
        <w:t xml:space="preserve"> </w:t>
      </w:r>
      <w:r w:rsidR="006A4FA7">
        <w:rPr>
          <w:rFonts w:ascii="Cambria" w:hAnsi="Cambria"/>
          <w:b/>
          <w:sz w:val="36"/>
          <w:szCs w:val="36"/>
          <w:lang w:val="ru-RU"/>
        </w:rPr>
        <w:t xml:space="preserve">    </w:t>
      </w:r>
      <w:r w:rsidR="0042544A" w:rsidRPr="00F410C5">
        <w:rPr>
          <w:rFonts w:ascii="Cambria" w:hAnsi="Cambria"/>
          <w:b/>
          <w:sz w:val="36"/>
          <w:szCs w:val="36"/>
          <w:lang w:val="ru-RU"/>
        </w:rPr>
        <w:t xml:space="preserve">  </w:t>
      </w:r>
      <w:r w:rsidR="00ED6129">
        <w:rPr>
          <w:rFonts w:ascii="Cambria" w:hAnsi="Cambria"/>
          <w:b/>
          <w:noProof/>
          <w:sz w:val="36"/>
          <w:szCs w:val="36"/>
          <w:lang w:val="ru-RU" w:eastAsia="ru-RU"/>
        </w:rPr>
        <w:drawing>
          <wp:inline distT="0" distB="0" distL="0" distR="0" wp14:anchorId="4A124354" wp14:editId="34B368A6">
            <wp:extent cx="3017094" cy="728345"/>
            <wp:effectExtent l="0" t="0" r="571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079" cy="741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544A" w:rsidRPr="00F410C5">
        <w:rPr>
          <w:rFonts w:ascii="Cambria" w:hAnsi="Cambria"/>
          <w:b/>
          <w:sz w:val="36"/>
          <w:szCs w:val="36"/>
          <w:lang w:val="ru-RU"/>
        </w:rPr>
        <w:t xml:space="preserve">        </w:t>
      </w:r>
    </w:p>
    <w:p w14:paraId="5D5B33D0" w14:textId="77777777" w:rsidR="00EE0F6F" w:rsidRDefault="00EE0F6F" w:rsidP="00A36644">
      <w:pPr>
        <w:contextualSpacing/>
        <w:jc w:val="center"/>
        <w:rPr>
          <w:rFonts w:ascii="Cambria" w:hAnsi="Cambria"/>
          <w:b/>
          <w:sz w:val="36"/>
          <w:szCs w:val="36"/>
          <w:lang w:val="ru-RU"/>
        </w:rPr>
      </w:pPr>
    </w:p>
    <w:p w14:paraId="1BF76A5D" w14:textId="77777777" w:rsidR="00695B69" w:rsidRPr="00F410C5" w:rsidRDefault="00695B69" w:rsidP="00A36644">
      <w:pPr>
        <w:contextualSpacing/>
        <w:jc w:val="center"/>
        <w:rPr>
          <w:rFonts w:ascii="Cambria" w:hAnsi="Cambria"/>
          <w:b/>
          <w:sz w:val="36"/>
          <w:szCs w:val="36"/>
          <w:lang w:val="ru-RU"/>
        </w:rPr>
      </w:pPr>
    </w:p>
    <w:p w14:paraId="0EDF8CA1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Конкурс заявок</w:t>
      </w:r>
    </w:p>
    <w:p w14:paraId="3122BCB4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1CAE126B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F410C5">
        <w:rPr>
          <w:rFonts w:ascii="Times New Roman" w:eastAsia="Times New Roman" w:hAnsi="Times New Roman" w:cs="Times New Roman"/>
          <w:b/>
          <w:color w:val="000000"/>
          <w:lang w:val="uk-UA"/>
        </w:rPr>
        <w:t>Програма малих грантів для психосоціальної та медичної реабілітації жертв тортур</w:t>
      </w:r>
    </w:p>
    <w:p w14:paraId="5D056238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295E5E5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Грузинський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Центр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психосоціальної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медичної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реабілітації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жертв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(GCRT)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його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партнери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реалізують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багаторічний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проект "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Боротьба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тортурами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Грузії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Україні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</w:t>
      </w:r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ірменії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",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який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фінансується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 рамках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Європейської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ініціативи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галузі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зміцнення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демократії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прав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людини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Європейського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Союзу. В рамках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даного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проекту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оголошений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грантовий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конкурс на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ідтримку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розвитку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послуг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східній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частині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України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для жертв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членів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їх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сімей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F410C5">
        <w:rPr>
          <w:rFonts w:ascii="Times New Roman" w:eastAsia="Calibri" w:hAnsi="Times New Roman" w:cs="Times New Roman"/>
          <w:vertAlign w:val="superscript"/>
        </w:rPr>
        <w:footnoteReference w:id="1"/>
      </w:r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Загалом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два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гранти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на суму до 50 000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Євро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будуть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розподілені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між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організаціями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працюють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східній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частині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України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, в районах, де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реабілітаційні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послуги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користуються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gramStart"/>
      <w:r w:rsidRPr="00F410C5">
        <w:rPr>
          <w:rFonts w:ascii="Times New Roman" w:eastAsia="Calibri" w:hAnsi="Times New Roman" w:cs="Times New Roman"/>
          <w:lang w:val="ru-RU"/>
        </w:rPr>
        <w:t>великим</w:t>
      </w:r>
      <w:proofErr w:type="gramEnd"/>
      <w:r w:rsidRPr="00F410C5">
        <w:rPr>
          <w:rFonts w:ascii="Times New Roman" w:eastAsia="Calibri" w:hAnsi="Times New Roman" w:cs="Times New Roman"/>
          <w:lang w:val="ru-RU"/>
        </w:rPr>
        <w:t xml:space="preserve"> попитом і доступ до них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обмежений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proofErr w:type="gramStart"/>
      <w:r w:rsidRPr="00F410C5">
        <w:rPr>
          <w:rFonts w:ascii="Times New Roman" w:eastAsia="Calibri" w:hAnsi="Times New Roman" w:cs="Times New Roman"/>
          <w:lang w:val="ru-RU"/>
        </w:rPr>
        <w:t>Пр</w:t>
      </w:r>
      <w:proofErr w:type="gramEnd"/>
      <w:r w:rsidRPr="00F410C5">
        <w:rPr>
          <w:rFonts w:ascii="Times New Roman" w:eastAsia="Calibri" w:hAnsi="Times New Roman" w:cs="Times New Roman"/>
          <w:lang w:val="ru-RU"/>
        </w:rPr>
        <w:t>іоритет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буде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відданий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організаціям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які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працюють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у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сільській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місцевості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, і заходам на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рівні</w:t>
      </w:r>
      <w:proofErr w:type="spellEnd"/>
      <w:r w:rsidR="0057437A" w:rsidRPr="0057437A">
        <w:rPr>
          <w:rFonts w:ascii="Times New Roman" w:eastAsia="Calibri" w:hAnsi="Times New Roman" w:cs="Times New Roman"/>
          <w:lang w:val="ru-RU"/>
        </w:rPr>
        <w:t xml:space="preserve"> </w:t>
      </w:r>
      <w:r w:rsidR="0057437A">
        <w:rPr>
          <w:rFonts w:ascii="Times New Roman" w:eastAsia="Calibri" w:hAnsi="Times New Roman" w:cs="Times New Roman"/>
          <w:lang w:val="uk-UA"/>
        </w:rPr>
        <w:t>громади</w:t>
      </w:r>
      <w:r w:rsidRPr="00F410C5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Кожен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проект повинен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надати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допомогу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не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менше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250 жертвам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катувань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та членам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їх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proofErr w:type="gramStart"/>
      <w:r w:rsidRPr="00F410C5">
        <w:rPr>
          <w:rFonts w:ascii="Times New Roman" w:eastAsia="Calibri" w:hAnsi="Times New Roman" w:cs="Times New Roman"/>
          <w:lang w:val="ru-RU"/>
        </w:rPr>
        <w:t>сімей</w:t>
      </w:r>
      <w:proofErr w:type="spellEnd"/>
      <w:proofErr w:type="gramEnd"/>
      <w:r w:rsidRPr="00F410C5">
        <w:rPr>
          <w:rFonts w:ascii="Times New Roman" w:eastAsia="Calibri" w:hAnsi="Times New Roman" w:cs="Times New Roman"/>
          <w:lang w:val="ru-RU"/>
        </w:rPr>
        <w:t xml:space="preserve">.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Тривалість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проекту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складає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14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місяців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перші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два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місяці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є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початковим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F410C5">
        <w:rPr>
          <w:rFonts w:ascii="Times New Roman" w:eastAsia="Calibri" w:hAnsi="Times New Roman" w:cs="Times New Roman"/>
          <w:lang w:val="ru-RU"/>
        </w:rPr>
        <w:t>етапом</w:t>
      </w:r>
      <w:proofErr w:type="spellEnd"/>
      <w:r w:rsidRPr="00F410C5">
        <w:rPr>
          <w:rFonts w:ascii="Times New Roman" w:eastAsia="Calibri" w:hAnsi="Times New Roman" w:cs="Times New Roman"/>
          <w:lang w:val="ru-RU"/>
        </w:rPr>
        <w:t>).</w:t>
      </w:r>
    </w:p>
    <w:p w14:paraId="3BA15D14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87CAEC5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Загальні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відомості</w:t>
      </w:r>
      <w:proofErr w:type="spellEnd"/>
    </w:p>
    <w:p w14:paraId="224981A0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78FEAA98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приносять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руйнівні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наслідки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для жертв,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їх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сімей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суспільства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цілому</w:t>
      </w:r>
      <w:proofErr w:type="spellEnd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Ї</w:t>
      </w:r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х</w:t>
      </w:r>
      <w:proofErr w:type="spellEnd"/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серйозні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фізичні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психологічні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наслідки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руйнують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життя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жертв і часто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заважають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їм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продовжувати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вести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нормальне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життя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Жертви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часто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відчувають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безсилля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пригніченість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через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почуття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провини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сорому за те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приниження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яке </w:t>
      </w:r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вони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зазнали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Фізичний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психологічний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збиток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може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тривати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десятиліттями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зачіпати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кілька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поколінь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Для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осіб</w:t>
      </w:r>
      <w:proofErr w:type="spellEnd"/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які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пережили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катування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може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коштувати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великих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зусиль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встановлення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міжособистісних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відносин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досягнення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професійних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цілей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або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просто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продовження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їх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особистого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розвитку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що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необхідно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для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отримання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людиною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задоволення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життя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5CE37065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1C5BB12E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Багато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жертв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страждають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хронічного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фізичного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болю через роки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ісля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жорстокого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поводження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психологічних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симптомів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таких як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тривога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депресія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самоізоляція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Вони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також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борються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когнітивними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симптомами,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включаючи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сплутаність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свідомості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спогади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провали у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пам'яті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;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нейро-вегетативні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симптоми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такі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як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втома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безсоння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повторювані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кошмари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Найбільш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частими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іатричними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діагнозами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є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посттравматичний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стресовий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розлад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(ПТСР) і сильна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депресія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04A8E710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5EB510E0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Фізичні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психічні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наслідки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катувань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часто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лягають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важким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тягарем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на всю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сі</w:t>
      </w:r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м'ю</w:t>
      </w:r>
      <w:proofErr w:type="spellEnd"/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суспільство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Особливо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вразливими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є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діти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Вони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часто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страждають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почуття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провини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або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особистої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відповідальності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за те,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що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сталося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їхніми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батьками.</w:t>
      </w:r>
    </w:p>
    <w:p w14:paraId="635546D3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598B0A9B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Україна</w:t>
      </w:r>
      <w:proofErr w:type="spellEnd"/>
    </w:p>
    <w:p w14:paraId="4622C31C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EA3EB1B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Україні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жорстоке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таке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що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принижує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гідність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поводження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стали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звичайним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явищем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з моменту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здобуття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країною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незалежності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Військовий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конфлікт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що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розпочався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ісля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Майдану,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привів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до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величезного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збільшення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цих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випадків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Мішенню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стали як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військові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так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цивільні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особи,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багато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людей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повернулися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місць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позбавлення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волі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будучи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травмованими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нелюдським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поводженням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або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прямими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тортурами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Спец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іалізовані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служби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або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відсутні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або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не 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змозі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впоратися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цим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завданням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. Наш проект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спрямований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модернізацію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існуючих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сервісів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ідтримку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розвитку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нових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317F2DCC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770CAD6B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Грузинський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Центр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психосоціальної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медичної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реабілітації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жертв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тортур</w:t>
      </w:r>
      <w:proofErr w:type="spellEnd"/>
    </w:p>
    <w:p w14:paraId="3C65D88F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Грузинський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Центр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психосоціальної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медичної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реабілітації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жертв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(GCRT) є членом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Міжнародної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ради 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реабілітації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жертв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(IRCT)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дотримується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принципів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реабілітації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жертв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IRCT,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які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припускають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що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реабілітація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повинна:</w:t>
      </w:r>
    </w:p>
    <w:p w14:paraId="2A31B500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Бути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цілісною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враховувати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всі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аспекти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існування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індивіда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4FF98CAD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Включати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доступні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належні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послуги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що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надаються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таким чином,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щоб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гарантувати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безпеку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особистісну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недоторканість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жертв,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їхніх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сімей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іклувальників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; </w:t>
      </w:r>
    </w:p>
    <w:p w14:paraId="3396B439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Надаватися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якомога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скоріше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ісля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застосування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без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необхідності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використання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потерпілим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засобів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судового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захисту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але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виключно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основі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рекомендацій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кваліфікованого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медичного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працівника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378CAD59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Надаватися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тісній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консультації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потерпілим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урахуванням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конкретних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потреб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кожної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окремої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жертви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тортур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2AE3037A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6209387C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Кваліфікаційні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вимоги</w:t>
      </w:r>
      <w:proofErr w:type="spellEnd"/>
    </w:p>
    <w:p w14:paraId="16C8CCBC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062FA0D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410C5">
        <w:rPr>
          <w:rFonts w:ascii="Times New Roman" w:eastAsia="Calibri" w:hAnsi="Times New Roman" w:cs="Times New Roman"/>
          <w:color w:val="222222"/>
          <w:lang w:val="uk-UA"/>
        </w:rPr>
        <w:t>Заявниками повинні бути некомерційні неурядові організації або громадські ініціативні групи, що мають не менше ніж дворічний досвід роботи в галузі реабілітації та лікування людей, які постраждали від різних форм міжособистісних травм;</w:t>
      </w:r>
    </w:p>
    <w:p w14:paraId="601F8F93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Заявники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повинні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працювати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основі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багатопрофільних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груп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що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складаються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з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психологів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соц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іальних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працівників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психіатрів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лікарів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наявність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адвоката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матиме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додаткову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цінність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),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чітку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схему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прийому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лікування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виписки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бенефіціарів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35D3E5DA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Заявники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повинні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всебічно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розвинену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реферальную систему для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направлення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клієнтів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на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отримання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додаткових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послуг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які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не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передбачені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самою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організацією-заявником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наприклад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медичне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обстеження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юридичні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послуги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тощо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);</w:t>
      </w:r>
    </w:p>
    <w:p w14:paraId="1D25A1CE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Заявники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повинні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добре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розроблену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методологію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проведення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реабілітаційних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заходів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наприклад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доказові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методи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психотерапії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-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індивідуальна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сімейна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групова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чіткі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керівні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принципи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соц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іального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втручання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і т.д.).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Знання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сертифікація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області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травматологічних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втручань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є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перевагою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47BD2BDC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Кандидати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повинні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добре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розроблену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методологію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документування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справ, 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також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систему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моніторингу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оцінки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послуг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що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надаються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3F487076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Кандидати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повинні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ідтверджений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досвід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управлінні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та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адмініструванні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проектів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14:paraId="590F3B07" w14:textId="77777777" w:rsidR="00F410C5" w:rsidRPr="00F410C5" w:rsidRDefault="00F410C5" w:rsidP="00F410C5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Кандидати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повинні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мати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досвід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роботи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області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прав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людини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пропаганди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advocacy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) і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політичного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color w:val="000000"/>
          <w:lang w:val="ru-RU"/>
        </w:rPr>
        <w:t>діалогу</w:t>
      </w:r>
      <w:proofErr w:type="spellEnd"/>
      <w:r w:rsidRPr="00F410C5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3858656B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32378699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Заявки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приймаються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до 25 листопада </w:t>
      </w:r>
      <w:r w:rsidRPr="0057437A">
        <w:rPr>
          <w:rFonts w:ascii="Times New Roman" w:eastAsia="Times New Roman" w:hAnsi="Times New Roman" w:cs="Times New Roman"/>
          <w:b/>
          <w:color w:val="000000"/>
          <w:lang w:val="ru-RU"/>
        </w:rPr>
        <w:t>2018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року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включно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</w:p>
    <w:p w14:paraId="1733756D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Заповнені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заявки (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російською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або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proofErr w:type="gram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англ</w:t>
      </w:r>
      <w:proofErr w:type="gram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ійською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мовою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)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прохання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надсилати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на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електронну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пошту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hyperlink r:id="rId10" w:history="1">
        <w:r w:rsidRPr="00F410C5">
          <w:rPr>
            <w:rFonts w:ascii="Times New Roman" w:eastAsia="Times New Roman" w:hAnsi="Times New Roman" w:cs="Times New Roman"/>
            <w:b/>
            <w:color w:val="0563C1"/>
            <w:u w:val="single"/>
            <w:lang w:val="ru-RU"/>
          </w:rPr>
          <w:t>info@gcrt.ge</w:t>
        </w:r>
      </w:hyperlink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</w:p>
    <w:p w14:paraId="2C2C81E8" w14:textId="0FFC58BC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Всі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запитання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також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можна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>направляти</w:t>
      </w:r>
      <w:proofErr w:type="spellEnd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на </w:t>
      </w:r>
      <w:hyperlink r:id="rId11" w:history="1">
        <w:r w:rsidRPr="00F410C5">
          <w:rPr>
            <w:rFonts w:ascii="Times New Roman" w:eastAsia="Times New Roman" w:hAnsi="Times New Roman" w:cs="Times New Roman"/>
            <w:b/>
            <w:color w:val="0563C1"/>
            <w:u w:val="single"/>
            <w:lang w:val="ru-RU"/>
          </w:rPr>
          <w:t>info@gcrt.ge</w:t>
        </w:r>
      </w:hyperlink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до 1</w:t>
      </w:r>
      <w:r w:rsidR="008E3E68">
        <w:rPr>
          <w:rFonts w:ascii="Times New Roman" w:eastAsia="Times New Roman" w:hAnsi="Times New Roman" w:cs="Times New Roman"/>
          <w:b/>
          <w:color w:val="000000"/>
          <w:lang w:val="ru-RU"/>
        </w:rPr>
        <w:t>2</w:t>
      </w:r>
      <w:bookmarkStart w:id="0" w:name="_GoBack"/>
      <w:bookmarkEnd w:id="0"/>
      <w:r w:rsidRPr="00F410C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листопада.</w:t>
      </w:r>
    </w:p>
    <w:p w14:paraId="42807AAC" w14:textId="77777777" w:rsidR="00F410C5" w:rsidRPr="00F410C5" w:rsidRDefault="00F410C5" w:rsidP="00F410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55EEE6B5" w14:textId="77777777" w:rsidR="00EE0F6F" w:rsidRPr="00F410C5" w:rsidRDefault="00EE0F6F" w:rsidP="00A36644">
      <w:pPr>
        <w:contextualSpacing/>
        <w:jc w:val="center"/>
        <w:rPr>
          <w:rFonts w:ascii="Cambria" w:hAnsi="Cambria"/>
          <w:b/>
          <w:sz w:val="36"/>
          <w:szCs w:val="36"/>
          <w:lang w:val="ru-RU"/>
        </w:rPr>
      </w:pPr>
    </w:p>
    <w:p w14:paraId="0D69D653" w14:textId="77777777" w:rsidR="0057437A" w:rsidRPr="0057437A" w:rsidRDefault="0057437A" w:rsidP="00A63F12">
      <w:pPr>
        <w:spacing w:before="100" w:beforeAutospacing="1" w:after="75"/>
        <w:contextualSpacing/>
        <w:rPr>
          <w:rFonts w:ascii="Cambria" w:eastAsia="Times New Roman" w:hAnsi="Cambria" w:cs="Times New Roman"/>
          <w:color w:val="000000"/>
          <w:sz w:val="23"/>
          <w:szCs w:val="23"/>
        </w:rPr>
      </w:pPr>
      <w:r>
        <w:rPr>
          <w:rFonts w:ascii="Cambria" w:eastAsia="Times New Roman" w:hAnsi="Cambria" w:cs="Times New Roman"/>
          <w:noProof/>
          <w:color w:val="000000"/>
          <w:sz w:val="23"/>
          <w:szCs w:val="23"/>
          <w:lang w:val="ru-RU" w:eastAsia="ru-RU"/>
        </w:rPr>
        <w:drawing>
          <wp:inline distT="0" distB="0" distL="0" distR="0" wp14:anchorId="5CB4407D" wp14:editId="4B273CF9">
            <wp:extent cx="1448213" cy="1332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35" cy="136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437A" w:rsidRPr="0057437A" w:rsidSect="00052B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4AE3C" w14:textId="77777777" w:rsidR="003F742A" w:rsidRDefault="003F742A" w:rsidP="00A36644">
      <w:r>
        <w:separator/>
      </w:r>
    </w:p>
  </w:endnote>
  <w:endnote w:type="continuationSeparator" w:id="0">
    <w:p w14:paraId="763350F9" w14:textId="77777777" w:rsidR="003F742A" w:rsidRDefault="003F742A" w:rsidP="00A3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3134C" w14:textId="77777777" w:rsidR="003F742A" w:rsidRDefault="003F742A" w:rsidP="00A36644">
      <w:r>
        <w:separator/>
      </w:r>
    </w:p>
  </w:footnote>
  <w:footnote w:type="continuationSeparator" w:id="0">
    <w:p w14:paraId="69EE0778" w14:textId="77777777" w:rsidR="003F742A" w:rsidRDefault="003F742A" w:rsidP="00A36644">
      <w:r>
        <w:continuationSeparator/>
      </w:r>
    </w:p>
  </w:footnote>
  <w:footnote w:id="1">
    <w:p w14:paraId="1545E49D" w14:textId="77777777" w:rsidR="00F410C5" w:rsidRPr="00AA18E3" w:rsidRDefault="00F410C5" w:rsidP="00F410C5">
      <w:pPr>
        <w:pStyle w:val="a4"/>
        <w:contextualSpacing/>
        <w:jc w:val="both"/>
        <w:rPr>
          <w:sz w:val="12"/>
          <w:szCs w:val="12"/>
          <w:lang w:val="ru-RU"/>
        </w:rPr>
      </w:pPr>
      <w:r w:rsidRPr="00AA18E3">
        <w:rPr>
          <w:rStyle w:val="ae"/>
          <w:sz w:val="12"/>
          <w:szCs w:val="12"/>
        </w:rPr>
        <w:footnoteRef/>
      </w:r>
      <w:r w:rsidRPr="00AA18E3">
        <w:rPr>
          <w:sz w:val="12"/>
          <w:szCs w:val="12"/>
          <w:lang w:val="ru-RU"/>
        </w:rPr>
        <w:t xml:space="preserve"> У </w:t>
      </w:r>
      <w:proofErr w:type="spellStart"/>
      <w:r w:rsidRPr="00AA18E3">
        <w:rPr>
          <w:sz w:val="12"/>
          <w:szCs w:val="12"/>
          <w:lang w:val="ru-RU"/>
        </w:rPr>
        <w:t>проекті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використовується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визначення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катування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відповідно</w:t>
      </w:r>
      <w:proofErr w:type="spellEnd"/>
      <w:r w:rsidRPr="00AA18E3">
        <w:rPr>
          <w:sz w:val="12"/>
          <w:szCs w:val="12"/>
          <w:lang w:val="ru-RU"/>
        </w:rPr>
        <w:t xml:space="preserve"> до </w:t>
      </w:r>
      <w:proofErr w:type="spellStart"/>
      <w:r w:rsidRPr="00AA18E3">
        <w:rPr>
          <w:sz w:val="12"/>
          <w:szCs w:val="12"/>
          <w:lang w:val="ru-RU"/>
        </w:rPr>
        <w:t>Конвенції</w:t>
      </w:r>
      <w:proofErr w:type="spellEnd"/>
      <w:r w:rsidRPr="00AA18E3">
        <w:rPr>
          <w:sz w:val="12"/>
          <w:szCs w:val="12"/>
          <w:lang w:val="ru-RU"/>
        </w:rPr>
        <w:t xml:space="preserve"> ООН </w:t>
      </w:r>
      <w:proofErr w:type="spellStart"/>
      <w:r w:rsidRPr="00AA18E3">
        <w:rPr>
          <w:sz w:val="12"/>
          <w:szCs w:val="12"/>
          <w:lang w:val="ru-RU"/>
        </w:rPr>
        <w:t>проти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катувань</w:t>
      </w:r>
      <w:proofErr w:type="spellEnd"/>
      <w:r w:rsidRPr="00AA18E3">
        <w:rPr>
          <w:sz w:val="12"/>
          <w:szCs w:val="12"/>
          <w:lang w:val="ru-RU"/>
        </w:rPr>
        <w:t xml:space="preserve"> та </w:t>
      </w:r>
      <w:proofErr w:type="spellStart"/>
      <w:r w:rsidRPr="00AA18E3">
        <w:rPr>
          <w:sz w:val="12"/>
          <w:szCs w:val="12"/>
          <w:lang w:val="ru-RU"/>
        </w:rPr>
        <w:t>інших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жорстоких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нелюдських</w:t>
      </w:r>
      <w:proofErr w:type="spellEnd"/>
      <w:r w:rsidRPr="00AA18E3">
        <w:rPr>
          <w:sz w:val="12"/>
          <w:szCs w:val="12"/>
          <w:lang w:val="ru-RU"/>
        </w:rPr>
        <w:t xml:space="preserve"> та </w:t>
      </w:r>
      <w:proofErr w:type="gramStart"/>
      <w:r w:rsidRPr="00AA18E3">
        <w:rPr>
          <w:sz w:val="12"/>
          <w:szCs w:val="12"/>
          <w:lang w:val="ru-RU"/>
        </w:rPr>
        <w:t>таких</w:t>
      </w:r>
      <w:proofErr w:type="gram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що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принижують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гідність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видів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поводження</w:t>
      </w:r>
      <w:proofErr w:type="spellEnd"/>
      <w:r w:rsidRPr="00AA18E3">
        <w:rPr>
          <w:sz w:val="12"/>
          <w:szCs w:val="12"/>
          <w:lang w:val="ru-RU"/>
        </w:rPr>
        <w:t xml:space="preserve">. </w:t>
      </w:r>
      <w:proofErr w:type="spellStart"/>
      <w:r w:rsidRPr="00AA18E3">
        <w:rPr>
          <w:sz w:val="12"/>
          <w:szCs w:val="12"/>
          <w:lang w:val="ru-RU"/>
        </w:rPr>
        <w:t>Термін</w:t>
      </w:r>
      <w:proofErr w:type="spellEnd"/>
      <w:r w:rsidRPr="00AA18E3">
        <w:rPr>
          <w:sz w:val="12"/>
          <w:szCs w:val="12"/>
          <w:lang w:val="ru-RU"/>
        </w:rPr>
        <w:t xml:space="preserve"> "</w:t>
      </w:r>
      <w:proofErr w:type="spellStart"/>
      <w:r w:rsidRPr="00AA18E3">
        <w:rPr>
          <w:sz w:val="12"/>
          <w:szCs w:val="12"/>
          <w:lang w:val="ru-RU"/>
        </w:rPr>
        <w:t>катування</w:t>
      </w:r>
      <w:proofErr w:type="spellEnd"/>
      <w:r w:rsidRPr="00AA18E3">
        <w:rPr>
          <w:sz w:val="12"/>
          <w:szCs w:val="12"/>
          <w:lang w:val="ru-RU"/>
        </w:rPr>
        <w:t xml:space="preserve">" </w:t>
      </w:r>
      <w:proofErr w:type="spellStart"/>
      <w:r w:rsidRPr="00AA18E3">
        <w:rPr>
          <w:sz w:val="12"/>
          <w:szCs w:val="12"/>
          <w:lang w:val="ru-RU"/>
        </w:rPr>
        <w:t>означає</w:t>
      </w:r>
      <w:proofErr w:type="spellEnd"/>
      <w:r w:rsidRPr="00AA18E3">
        <w:rPr>
          <w:sz w:val="12"/>
          <w:szCs w:val="12"/>
          <w:lang w:val="ru-RU"/>
        </w:rPr>
        <w:t xml:space="preserve"> будь-яку </w:t>
      </w:r>
      <w:proofErr w:type="spellStart"/>
      <w:r w:rsidRPr="00AA18E3">
        <w:rPr>
          <w:sz w:val="12"/>
          <w:szCs w:val="12"/>
          <w:lang w:val="ru-RU"/>
        </w:rPr>
        <w:t>дію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якою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особі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навмисне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заподіюється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сильний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біль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фізичне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чи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моральне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страждання</w:t>
      </w:r>
      <w:proofErr w:type="spellEnd"/>
      <w:r w:rsidRPr="00AA18E3">
        <w:rPr>
          <w:sz w:val="12"/>
          <w:szCs w:val="12"/>
          <w:lang w:val="ru-RU"/>
        </w:rPr>
        <w:t xml:space="preserve"> з метою </w:t>
      </w:r>
      <w:proofErr w:type="spellStart"/>
      <w:r w:rsidRPr="00AA18E3">
        <w:rPr>
          <w:sz w:val="12"/>
          <w:szCs w:val="12"/>
          <w:lang w:val="ru-RU"/>
        </w:rPr>
        <w:t>отримання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від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неї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третьої</w:t>
      </w:r>
      <w:proofErr w:type="spellEnd"/>
      <w:r w:rsidRPr="00AA18E3">
        <w:rPr>
          <w:sz w:val="12"/>
          <w:szCs w:val="12"/>
          <w:lang w:val="ru-RU"/>
        </w:rPr>
        <w:t xml:space="preserve"> особи </w:t>
      </w:r>
      <w:proofErr w:type="spellStart"/>
      <w:r w:rsidRPr="00AA18E3">
        <w:rPr>
          <w:sz w:val="12"/>
          <w:szCs w:val="12"/>
          <w:lang w:val="ru-RU"/>
        </w:rPr>
        <w:t>інформації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зізнань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покарання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її</w:t>
      </w:r>
      <w:proofErr w:type="spellEnd"/>
      <w:r w:rsidRPr="00AA18E3">
        <w:rPr>
          <w:sz w:val="12"/>
          <w:szCs w:val="12"/>
          <w:lang w:val="ru-RU"/>
        </w:rPr>
        <w:t xml:space="preserve"> за </w:t>
      </w:r>
      <w:proofErr w:type="spellStart"/>
      <w:r w:rsidRPr="00AA18E3">
        <w:rPr>
          <w:sz w:val="12"/>
          <w:szCs w:val="12"/>
          <w:lang w:val="ru-RU"/>
        </w:rPr>
        <w:t>дії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які</w:t>
      </w:r>
      <w:proofErr w:type="spellEnd"/>
      <w:r w:rsidRPr="00AA18E3">
        <w:rPr>
          <w:sz w:val="12"/>
          <w:szCs w:val="12"/>
          <w:lang w:val="ru-RU"/>
        </w:rPr>
        <w:t xml:space="preserve"> вона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третя</w:t>
      </w:r>
      <w:proofErr w:type="spellEnd"/>
      <w:r w:rsidRPr="00AA18E3">
        <w:rPr>
          <w:sz w:val="12"/>
          <w:szCs w:val="12"/>
          <w:lang w:val="ru-RU"/>
        </w:rPr>
        <w:t xml:space="preserve"> особа вчинили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у </w:t>
      </w:r>
      <w:proofErr w:type="spellStart"/>
      <w:r w:rsidRPr="00AA18E3">
        <w:rPr>
          <w:sz w:val="12"/>
          <w:szCs w:val="12"/>
          <w:lang w:val="ru-RU"/>
        </w:rPr>
        <w:t>вчиненні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якого</w:t>
      </w:r>
      <w:proofErr w:type="spellEnd"/>
      <w:r w:rsidRPr="00AA18E3">
        <w:rPr>
          <w:sz w:val="12"/>
          <w:szCs w:val="12"/>
          <w:lang w:val="ru-RU"/>
        </w:rPr>
        <w:t xml:space="preserve"> вони </w:t>
      </w:r>
      <w:proofErr w:type="spellStart"/>
      <w:proofErr w:type="gramStart"/>
      <w:r w:rsidRPr="00AA18E3">
        <w:rPr>
          <w:sz w:val="12"/>
          <w:szCs w:val="12"/>
          <w:lang w:val="ru-RU"/>
        </w:rPr>
        <w:t>п</w:t>
      </w:r>
      <w:proofErr w:type="gramEnd"/>
      <w:r w:rsidRPr="00AA18E3">
        <w:rPr>
          <w:sz w:val="12"/>
          <w:szCs w:val="12"/>
          <w:lang w:val="ru-RU"/>
        </w:rPr>
        <w:t>ідозрюються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з метою </w:t>
      </w:r>
      <w:proofErr w:type="spellStart"/>
      <w:r w:rsidRPr="00AA18E3">
        <w:rPr>
          <w:sz w:val="12"/>
          <w:szCs w:val="12"/>
          <w:lang w:val="ru-RU"/>
        </w:rPr>
        <w:t>залякати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примусити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її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третю</w:t>
      </w:r>
      <w:proofErr w:type="spellEnd"/>
      <w:r w:rsidRPr="00AA18E3">
        <w:rPr>
          <w:sz w:val="12"/>
          <w:szCs w:val="12"/>
          <w:lang w:val="ru-RU"/>
        </w:rPr>
        <w:t xml:space="preserve"> особу, </w:t>
      </w:r>
      <w:proofErr w:type="spellStart"/>
      <w:r w:rsidRPr="00AA18E3">
        <w:rPr>
          <w:sz w:val="12"/>
          <w:szCs w:val="12"/>
          <w:lang w:val="ru-RU"/>
        </w:rPr>
        <w:t>чи</w:t>
      </w:r>
      <w:proofErr w:type="spellEnd"/>
      <w:r w:rsidRPr="00AA18E3">
        <w:rPr>
          <w:sz w:val="12"/>
          <w:szCs w:val="12"/>
          <w:lang w:val="ru-RU"/>
        </w:rPr>
        <w:t xml:space="preserve"> з будь-</w:t>
      </w:r>
      <w:proofErr w:type="spellStart"/>
      <w:r w:rsidRPr="00AA18E3">
        <w:rPr>
          <w:sz w:val="12"/>
          <w:szCs w:val="12"/>
          <w:lang w:val="ru-RU"/>
        </w:rPr>
        <w:t>якої</w:t>
      </w:r>
      <w:proofErr w:type="spellEnd"/>
      <w:r w:rsidRPr="00AA18E3">
        <w:rPr>
          <w:sz w:val="12"/>
          <w:szCs w:val="12"/>
          <w:lang w:val="ru-RU"/>
        </w:rPr>
        <w:t xml:space="preserve"> причини, </w:t>
      </w:r>
      <w:proofErr w:type="spellStart"/>
      <w:r w:rsidRPr="00AA18E3">
        <w:rPr>
          <w:sz w:val="12"/>
          <w:szCs w:val="12"/>
          <w:lang w:val="ru-RU"/>
        </w:rPr>
        <w:t>що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ґрунтується</w:t>
      </w:r>
      <w:proofErr w:type="spellEnd"/>
      <w:r w:rsidRPr="00AA18E3">
        <w:rPr>
          <w:sz w:val="12"/>
          <w:szCs w:val="12"/>
          <w:lang w:val="ru-RU"/>
        </w:rPr>
        <w:t xml:space="preserve"> на </w:t>
      </w:r>
      <w:proofErr w:type="spellStart"/>
      <w:r w:rsidRPr="00AA18E3">
        <w:rPr>
          <w:sz w:val="12"/>
          <w:szCs w:val="12"/>
          <w:lang w:val="ru-RU"/>
        </w:rPr>
        <w:t>дискримінації</w:t>
      </w:r>
      <w:proofErr w:type="spellEnd"/>
      <w:r w:rsidRPr="00AA18E3">
        <w:rPr>
          <w:sz w:val="12"/>
          <w:szCs w:val="12"/>
          <w:lang w:val="ru-RU"/>
        </w:rPr>
        <w:t xml:space="preserve"> будь-</w:t>
      </w:r>
      <w:proofErr w:type="spellStart"/>
      <w:r w:rsidRPr="00AA18E3">
        <w:rPr>
          <w:sz w:val="12"/>
          <w:szCs w:val="12"/>
          <w:lang w:val="ru-RU"/>
        </w:rPr>
        <w:t>якого</w:t>
      </w:r>
      <w:proofErr w:type="spellEnd"/>
      <w:r w:rsidRPr="00AA18E3">
        <w:rPr>
          <w:sz w:val="12"/>
          <w:szCs w:val="12"/>
          <w:lang w:val="ru-RU"/>
        </w:rPr>
        <w:t xml:space="preserve"> характеру, </w:t>
      </w:r>
      <w:proofErr w:type="spellStart"/>
      <w:r w:rsidRPr="00AA18E3">
        <w:rPr>
          <w:sz w:val="12"/>
          <w:szCs w:val="12"/>
          <w:lang w:val="ru-RU"/>
        </w:rPr>
        <w:t>якщо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така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біль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страждання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заподіюються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державними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посадовими</w:t>
      </w:r>
      <w:proofErr w:type="spellEnd"/>
      <w:r w:rsidRPr="00AA18E3">
        <w:rPr>
          <w:sz w:val="12"/>
          <w:szCs w:val="12"/>
          <w:lang w:val="ru-RU"/>
        </w:rPr>
        <w:t xml:space="preserve"> особами </w:t>
      </w:r>
      <w:proofErr w:type="spellStart"/>
      <w:r w:rsidRPr="00AA18E3">
        <w:rPr>
          <w:sz w:val="12"/>
          <w:szCs w:val="12"/>
          <w:lang w:val="ru-RU"/>
        </w:rPr>
        <w:t>чи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іншою</w:t>
      </w:r>
      <w:proofErr w:type="spellEnd"/>
      <w:r w:rsidRPr="00AA18E3">
        <w:rPr>
          <w:sz w:val="12"/>
          <w:szCs w:val="12"/>
          <w:lang w:val="ru-RU"/>
        </w:rPr>
        <w:t xml:space="preserve"> особою, яка </w:t>
      </w:r>
      <w:proofErr w:type="spellStart"/>
      <w:r w:rsidRPr="00AA18E3">
        <w:rPr>
          <w:sz w:val="12"/>
          <w:szCs w:val="12"/>
          <w:lang w:val="ru-RU"/>
        </w:rPr>
        <w:t>має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офіційні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новаження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чи</w:t>
      </w:r>
      <w:proofErr w:type="spellEnd"/>
      <w:r w:rsidRPr="00AA18E3">
        <w:rPr>
          <w:sz w:val="12"/>
          <w:szCs w:val="12"/>
          <w:lang w:val="ru-RU"/>
        </w:rPr>
        <w:t xml:space="preserve"> з </w:t>
      </w:r>
      <w:proofErr w:type="spellStart"/>
      <w:r w:rsidRPr="00AA18E3">
        <w:rPr>
          <w:sz w:val="12"/>
          <w:szCs w:val="12"/>
          <w:lang w:val="ru-RU"/>
        </w:rPr>
        <w:t>їх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proofErr w:type="gramStart"/>
      <w:r w:rsidRPr="00AA18E3">
        <w:rPr>
          <w:sz w:val="12"/>
          <w:szCs w:val="12"/>
          <w:lang w:val="ru-RU"/>
        </w:rPr>
        <w:t>п</w:t>
      </w:r>
      <w:proofErr w:type="gramEnd"/>
      <w:r w:rsidRPr="00AA18E3">
        <w:rPr>
          <w:sz w:val="12"/>
          <w:szCs w:val="12"/>
          <w:lang w:val="ru-RU"/>
        </w:rPr>
        <w:t>ідбурювання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чи</w:t>
      </w:r>
      <w:proofErr w:type="spellEnd"/>
      <w:r w:rsidRPr="00AA18E3">
        <w:rPr>
          <w:sz w:val="12"/>
          <w:szCs w:val="12"/>
          <w:lang w:val="ru-RU"/>
        </w:rPr>
        <w:t xml:space="preserve"> з </w:t>
      </w:r>
      <w:proofErr w:type="spellStart"/>
      <w:r w:rsidRPr="00AA18E3">
        <w:rPr>
          <w:sz w:val="12"/>
          <w:szCs w:val="12"/>
          <w:lang w:val="ru-RU"/>
        </w:rPr>
        <w:t>їх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згоди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мовчазної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згоди</w:t>
      </w:r>
      <w:proofErr w:type="spellEnd"/>
      <w:r w:rsidRPr="00AA18E3">
        <w:rPr>
          <w:sz w:val="12"/>
          <w:szCs w:val="12"/>
          <w:lang w:val="ru-RU"/>
        </w:rPr>
        <w:t xml:space="preserve">. </w:t>
      </w:r>
      <w:proofErr w:type="spellStart"/>
      <w:proofErr w:type="gramStart"/>
      <w:r w:rsidRPr="00AA18E3">
        <w:rPr>
          <w:sz w:val="12"/>
          <w:szCs w:val="12"/>
          <w:lang w:val="ru-RU"/>
        </w:rPr>
        <w:t>Це</w:t>
      </w:r>
      <w:proofErr w:type="spellEnd"/>
      <w:r w:rsidRPr="00AA18E3">
        <w:rPr>
          <w:sz w:val="12"/>
          <w:szCs w:val="12"/>
          <w:lang w:val="ru-RU"/>
        </w:rPr>
        <w:t xml:space="preserve"> не</w:t>
      </w:r>
      <w:proofErr w:type="gram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включає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біль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або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страждання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які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виникають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лише</w:t>
      </w:r>
      <w:proofErr w:type="spellEnd"/>
      <w:r w:rsidRPr="00AA18E3">
        <w:rPr>
          <w:sz w:val="12"/>
          <w:szCs w:val="12"/>
          <w:lang w:val="ru-RU"/>
        </w:rPr>
        <w:t xml:space="preserve"> в </w:t>
      </w:r>
      <w:proofErr w:type="spellStart"/>
      <w:r w:rsidRPr="00AA18E3">
        <w:rPr>
          <w:sz w:val="12"/>
          <w:szCs w:val="12"/>
          <w:lang w:val="ru-RU"/>
        </w:rPr>
        <w:t>результаті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законних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санкцій</w:t>
      </w:r>
      <w:proofErr w:type="spellEnd"/>
      <w:r w:rsidRPr="00AA18E3">
        <w:rPr>
          <w:sz w:val="12"/>
          <w:szCs w:val="12"/>
          <w:lang w:val="ru-RU"/>
        </w:rPr>
        <w:t xml:space="preserve">. Будь-яка особа, яка </w:t>
      </w:r>
      <w:proofErr w:type="spellStart"/>
      <w:proofErr w:type="gramStart"/>
      <w:r w:rsidRPr="00AA18E3">
        <w:rPr>
          <w:sz w:val="12"/>
          <w:szCs w:val="12"/>
          <w:lang w:val="ru-RU"/>
        </w:rPr>
        <w:t>п</w:t>
      </w:r>
      <w:proofErr w:type="gramEnd"/>
      <w:r w:rsidRPr="00AA18E3">
        <w:rPr>
          <w:sz w:val="12"/>
          <w:szCs w:val="12"/>
          <w:lang w:val="ru-RU"/>
        </w:rPr>
        <w:t>ідпадає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під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цю</w:t>
      </w:r>
      <w:proofErr w:type="spellEnd"/>
      <w:r w:rsidRPr="00AA18E3">
        <w:rPr>
          <w:sz w:val="12"/>
          <w:szCs w:val="12"/>
          <w:lang w:val="ru-RU"/>
        </w:rPr>
        <w:t xml:space="preserve"> </w:t>
      </w:r>
      <w:proofErr w:type="spellStart"/>
      <w:r w:rsidRPr="00AA18E3">
        <w:rPr>
          <w:sz w:val="12"/>
          <w:szCs w:val="12"/>
          <w:lang w:val="ru-RU"/>
        </w:rPr>
        <w:t>категорію</w:t>
      </w:r>
      <w:proofErr w:type="spellEnd"/>
      <w:r w:rsidRPr="00AA18E3">
        <w:rPr>
          <w:sz w:val="12"/>
          <w:szCs w:val="12"/>
          <w:lang w:val="ru-RU"/>
        </w:rPr>
        <w:t xml:space="preserve">, </w:t>
      </w:r>
      <w:proofErr w:type="spellStart"/>
      <w:r w:rsidRPr="00AA18E3">
        <w:rPr>
          <w:sz w:val="12"/>
          <w:szCs w:val="12"/>
          <w:lang w:val="ru-RU"/>
        </w:rPr>
        <w:t>має</w:t>
      </w:r>
      <w:proofErr w:type="spellEnd"/>
      <w:r w:rsidRPr="00AA18E3">
        <w:rPr>
          <w:sz w:val="12"/>
          <w:szCs w:val="12"/>
          <w:lang w:val="ru-RU"/>
        </w:rPr>
        <w:t xml:space="preserve"> право на </w:t>
      </w:r>
      <w:proofErr w:type="spellStart"/>
      <w:r w:rsidRPr="00AA18E3">
        <w:rPr>
          <w:sz w:val="12"/>
          <w:szCs w:val="12"/>
          <w:lang w:val="ru-RU"/>
        </w:rPr>
        <w:t>послуги</w:t>
      </w:r>
      <w:proofErr w:type="spellEnd"/>
    </w:p>
    <w:p w14:paraId="35601C86" w14:textId="77777777" w:rsidR="00F410C5" w:rsidRPr="00915A8B" w:rsidRDefault="00F410C5" w:rsidP="00F410C5">
      <w:pPr>
        <w:pStyle w:val="a4"/>
        <w:contextualSpacing/>
        <w:rPr>
          <w:sz w:val="20"/>
          <w:szCs w:val="20"/>
          <w:lang w:val="ru-RU"/>
        </w:rPr>
      </w:pPr>
    </w:p>
    <w:p w14:paraId="43331114" w14:textId="77777777" w:rsidR="00F410C5" w:rsidRPr="00034DAC" w:rsidRDefault="00F410C5" w:rsidP="00F410C5">
      <w:pPr>
        <w:pStyle w:val="ac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303"/>
    <w:multiLevelType w:val="hybridMultilevel"/>
    <w:tmpl w:val="D714A19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BF09D2"/>
    <w:multiLevelType w:val="multilevel"/>
    <w:tmpl w:val="F73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E6"/>
    <w:rsid w:val="00052B4C"/>
    <w:rsid w:val="000632A9"/>
    <w:rsid w:val="00082CCC"/>
    <w:rsid w:val="00096701"/>
    <w:rsid w:val="000F49DD"/>
    <w:rsid w:val="001101F4"/>
    <w:rsid w:val="00124AD6"/>
    <w:rsid w:val="00187060"/>
    <w:rsid w:val="001C66FE"/>
    <w:rsid w:val="001E4429"/>
    <w:rsid w:val="00224B3B"/>
    <w:rsid w:val="00227FB6"/>
    <w:rsid w:val="00233116"/>
    <w:rsid w:val="00244430"/>
    <w:rsid w:val="00251B1F"/>
    <w:rsid w:val="00277EBE"/>
    <w:rsid w:val="002C4521"/>
    <w:rsid w:val="002D07D4"/>
    <w:rsid w:val="002D7CBC"/>
    <w:rsid w:val="003368CF"/>
    <w:rsid w:val="0039779F"/>
    <w:rsid w:val="003D4CD0"/>
    <w:rsid w:val="003F742A"/>
    <w:rsid w:val="004116CF"/>
    <w:rsid w:val="00417CFB"/>
    <w:rsid w:val="0042544A"/>
    <w:rsid w:val="0047719D"/>
    <w:rsid w:val="004F77E9"/>
    <w:rsid w:val="0051380B"/>
    <w:rsid w:val="0052249E"/>
    <w:rsid w:val="005364E5"/>
    <w:rsid w:val="00543A36"/>
    <w:rsid w:val="0057437A"/>
    <w:rsid w:val="005B48C9"/>
    <w:rsid w:val="005B497A"/>
    <w:rsid w:val="005B4C16"/>
    <w:rsid w:val="005F4DB3"/>
    <w:rsid w:val="006215DA"/>
    <w:rsid w:val="00655C07"/>
    <w:rsid w:val="00695B69"/>
    <w:rsid w:val="00697104"/>
    <w:rsid w:val="006A101F"/>
    <w:rsid w:val="006A4FA7"/>
    <w:rsid w:val="006D2BCE"/>
    <w:rsid w:val="006E120C"/>
    <w:rsid w:val="00716CC4"/>
    <w:rsid w:val="007C2DBF"/>
    <w:rsid w:val="00806C7E"/>
    <w:rsid w:val="00865B0C"/>
    <w:rsid w:val="0087162B"/>
    <w:rsid w:val="008928AE"/>
    <w:rsid w:val="008C497A"/>
    <w:rsid w:val="008E3E68"/>
    <w:rsid w:val="008F64D0"/>
    <w:rsid w:val="00914C72"/>
    <w:rsid w:val="0098319C"/>
    <w:rsid w:val="00987B45"/>
    <w:rsid w:val="009E2F66"/>
    <w:rsid w:val="009E58E6"/>
    <w:rsid w:val="00A36644"/>
    <w:rsid w:val="00A56EEA"/>
    <w:rsid w:val="00A63F12"/>
    <w:rsid w:val="00AB2DC4"/>
    <w:rsid w:val="00AB3819"/>
    <w:rsid w:val="00AC53F7"/>
    <w:rsid w:val="00AE048D"/>
    <w:rsid w:val="00B41083"/>
    <w:rsid w:val="00B73687"/>
    <w:rsid w:val="00B769B5"/>
    <w:rsid w:val="00BD2432"/>
    <w:rsid w:val="00C31F28"/>
    <w:rsid w:val="00C33207"/>
    <w:rsid w:val="00C8260A"/>
    <w:rsid w:val="00D2575D"/>
    <w:rsid w:val="00DC25F1"/>
    <w:rsid w:val="00DD2423"/>
    <w:rsid w:val="00E00060"/>
    <w:rsid w:val="00E16316"/>
    <w:rsid w:val="00E2010E"/>
    <w:rsid w:val="00EA7C05"/>
    <w:rsid w:val="00ED48A8"/>
    <w:rsid w:val="00ED6129"/>
    <w:rsid w:val="00EE0F6F"/>
    <w:rsid w:val="00F410C5"/>
    <w:rsid w:val="00F5515C"/>
    <w:rsid w:val="00FA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7B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A366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644"/>
  </w:style>
  <w:style w:type="character" w:customStyle="1" w:styleId="a7">
    <w:name w:val="Текст примечания Знак"/>
    <w:basedOn w:val="a0"/>
    <w:link w:val="a6"/>
    <w:uiPriority w:val="99"/>
    <w:semiHidden/>
    <w:rsid w:val="00A366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644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664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644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644"/>
    <w:rPr>
      <w:rFonts w:ascii="Times New Roman" w:hAnsi="Times New Roman" w:cs="Times New Roman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A36644"/>
  </w:style>
  <w:style w:type="character" w:customStyle="1" w:styleId="ad">
    <w:name w:val="Текст сноски Знак"/>
    <w:basedOn w:val="a0"/>
    <w:link w:val="ac"/>
    <w:uiPriority w:val="99"/>
    <w:rsid w:val="00A36644"/>
  </w:style>
  <w:style w:type="character" w:styleId="ae">
    <w:name w:val="footnote reference"/>
    <w:basedOn w:val="a0"/>
    <w:uiPriority w:val="99"/>
    <w:unhideWhenUsed/>
    <w:rsid w:val="00A36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7B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A366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644"/>
  </w:style>
  <w:style w:type="character" w:customStyle="1" w:styleId="a7">
    <w:name w:val="Текст примечания Знак"/>
    <w:basedOn w:val="a0"/>
    <w:link w:val="a6"/>
    <w:uiPriority w:val="99"/>
    <w:semiHidden/>
    <w:rsid w:val="00A366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644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664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644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644"/>
    <w:rPr>
      <w:rFonts w:ascii="Times New Roman" w:hAnsi="Times New Roman" w:cs="Times New Roman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A36644"/>
  </w:style>
  <w:style w:type="character" w:customStyle="1" w:styleId="ad">
    <w:name w:val="Текст сноски Знак"/>
    <w:basedOn w:val="a0"/>
    <w:link w:val="ac"/>
    <w:uiPriority w:val="99"/>
    <w:rsid w:val="00A36644"/>
  </w:style>
  <w:style w:type="character" w:styleId="ae">
    <w:name w:val="footnote reference"/>
    <w:basedOn w:val="a0"/>
    <w:uiPriority w:val="99"/>
    <w:unhideWhenUsed/>
    <w:rsid w:val="00A3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gcrt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crt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lelako lelako</dc:creator>
  <cp:lastModifiedBy>User</cp:lastModifiedBy>
  <cp:revision>3</cp:revision>
  <dcterms:created xsi:type="dcterms:W3CDTF">2018-10-31T13:34:00Z</dcterms:created>
  <dcterms:modified xsi:type="dcterms:W3CDTF">2018-10-31T13:59:00Z</dcterms:modified>
</cp:coreProperties>
</file>