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8184" w14:textId="13A5B67E" w:rsidR="00E17A51" w:rsidRPr="008B1961" w:rsidRDefault="00E17A51" w:rsidP="006603BE">
      <w:pPr>
        <w:pStyle w:val="11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8B1961">
        <w:rPr>
          <w:rFonts w:ascii="Myriad Pro" w:hAnsi="Myriad Pro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32E2A02" wp14:editId="127AFF6D">
            <wp:simplePos x="0" y="0"/>
            <wp:positionH relativeFrom="column">
              <wp:posOffset>5604510</wp:posOffset>
            </wp:positionH>
            <wp:positionV relativeFrom="paragraph">
              <wp:posOffset>3175</wp:posOffset>
            </wp:positionV>
            <wp:extent cx="514350" cy="1304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961">
        <w:rPr>
          <w:rFonts w:ascii="Myriad Pro" w:hAnsi="Myriad Pro"/>
          <w:bCs/>
          <w:sz w:val="24"/>
          <w:szCs w:val="24"/>
        </w:rPr>
        <w:t xml:space="preserve">Програма розвитку </w:t>
      </w:r>
      <w:r w:rsidRPr="008B1961">
        <w:rPr>
          <w:rFonts w:ascii="Verdana" w:hAnsi="Verdana"/>
          <w:bCs/>
          <w:sz w:val="24"/>
          <w:szCs w:val="24"/>
        </w:rPr>
        <w:t>ООН в Україні</w:t>
      </w:r>
      <w:r w:rsidRPr="008B1961">
        <w:rPr>
          <w:rFonts w:ascii="Myriad Pro" w:hAnsi="Myriad Pro"/>
          <w:bCs/>
          <w:sz w:val="24"/>
          <w:szCs w:val="24"/>
        </w:rPr>
        <w:t xml:space="preserve"> </w:t>
      </w:r>
    </w:p>
    <w:p w14:paraId="408B8948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441E7150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5EEDE1F4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670229F3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59104716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608401D7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43476FB2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2694CA4B" w14:textId="77777777" w:rsidR="00E17A51" w:rsidRPr="008B1961" w:rsidRDefault="00E17A51" w:rsidP="00E17A51">
      <w:pPr>
        <w:pStyle w:val="11"/>
        <w:rPr>
          <w:rFonts w:ascii="Myriad Pro" w:hAnsi="Myriad Pro"/>
          <w:bCs/>
          <w:sz w:val="24"/>
          <w:szCs w:val="24"/>
        </w:rPr>
      </w:pPr>
    </w:p>
    <w:p w14:paraId="4A4EC443" w14:textId="77777777" w:rsidR="00E17A51" w:rsidRPr="008B1961" w:rsidRDefault="00E17A51" w:rsidP="00E17A51">
      <w:pPr>
        <w:ind w:firstLine="709"/>
        <w:rPr>
          <w:rFonts w:ascii="Myriad Pro" w:hAnsi="Myriad Pro"/>
          <w:bCs/>
          <w:sz w:val="24"/>
          <w:szCs w:val="24"/>
          <w:lang w:val="uk-UA" w:eastAsia="uk-UA"/>
        </w:rPr>
      </w:pPr>
    </w:p>
    <w:p w14:paraId="592E0483" w14:textId="77777777" w:rsidR="009017A5" w:rsidRPr="008B1961" w:rsidRDefault="009017A5" w:rsidP="009017A5">
      <w:pPr>
        <w:jc w:val="center"/>
        <w:rPr>
          <w:rFonts w:ascii="Verdana" w:hAnsi="Verdana"/>
          <w:bCs/>
          <w:sz w:val="24"/>
          <w:szCs w:val="24"/>
          <w:lang w:val="uk-UA" w:eastAsia="uk-UA"/>
        </w:rPr>
      </w:pPr>
      <w:r w:rsidRPr="008B1961">
        <w:rPr>
          <w:rFonts w:ascii="Verdana" w:hAnsi="Verdana"/>
          <w:bCs/>
          <w:sz w:val="24"/>
          <w:szCs w:val="24"/>
          <w:lang w:val="uk-UA" w:eastAsia="uk-UA"/>
        </w:rPr>
        <w:t>ПРОГРАМА ВІДНОВЛЕННЯ ТА НАЛАГОДЖЕННЯ МИРУ</w:t>
      </w:r>
    </w:p>
    <w:p w14:paraId="47C87B31" w14:textId="77777777" w:rsidR="003B0578" w:rsidRPr="008B1961" w:rsidRDefault="003B0578" w:rsidP="009017A5">
      <w:pPr>
        <w:shd w:val="clear" w:color="auto" w:fill="FFFFFF"/>
        <w:jc w:val="center"/>
        <w:rPr>
          <w:rFonts w:ascii="Verdana" w:hAnsi="Verdana"/>
          <w:bCs/>
          <w:sz w:val="24"/>
          <w:szCs w:val="24"/>
          <w:lang w:val="uk-UA" w:eastAsia="uk-UA"/>
        </w:rPr>
      </w:pPr>
    </w:p>
    <w:p w14:paraId="712AEB94" w14:textId="77777777" w:rsidR="00864F7D" w:rsidRPr="008B1961" w:rsidRDefault="00864F7D" w:rsidP="009017A5">
      <w:pPr>
        <w:shd w:val="clear" w:color="auto" w:fill="FFFFFF"/>
        <w:jc w:val="center"/>
        <w:outlineLvl w:val="0"/>
        <w:rPr>
          <w:rFonts w:ascii="Verdana" w:hAnsi="Verdana"/>
          <w:bCs/>
          <w:sz w:val="24"/>
          <w:szCs w:val="24"/>
          <w:lang w:val="uk-UA" w:eastAsia="uk-UA"/>
        </w:rPr>
      </w:pPr>
    </w:p>
    <w:p w14:paraId="4045837E" w14:textId="288BD93C" w:rsidR="00E17A51" w:rsidRPr="008B1961" w:rsidRDefault="00E17A51" w:rsidP="009017A5">
      <w:pPr>
        <w:jc w:val="center"/>
        <w:rPr>
          <w:rFonts w:ascii="Verdana" w:hAnsi="Verdana"/>
          <w:bCs/>
          <w:sz w:val="24"/>
          <w:szCs w:val="24"/>
          <w:lang w:val="uk-UA"/>
        </w:rPr>
      </w:pPr>
      <w:r w:rsidRPr="008B1961">
        <w:rPr>
          <w:rFonts w:ascii="Verdana" w:hAnsi="Verdana"/>
          <w:bCs/>
          <w:sz w:val="24"/>
          <w:szCs w:val="24"/>
          <w:lang w:val="uk-UA"/>
        </w:rPr>
        <w:t>ОГОЛОШЕННЯ ПРО ГРАНТОВИЙ КОНКУРС</w:t>
      </w:r>
    </w:p>
    <w:p w14:paraId="4495D31B" w14:textId="77777777" w:rsidR="00F00277" w:rsidRPr="008B1961" w:rsidRDefault="00F00277" w:rsidP="009017A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  <w:lang w:val="uk-UA"/>
        </w:rPr>
      </w:pPr>
    </w:p>
    <w:p w14:paraId="44357C68" w14:textId="0263AAA3" w:rsidR="00CF4385" w:rsidRPr="008B1961" w:rsidRDefault="00F00277" w:rsidP="009017A5">
      <w:pPr>
        <w:shd w:val="clear" w:color="auto" w:fill="FFFFFF"/>
        <w:jc w:val="center"/>
        <w:rPr>
          <w:rFonts w:ascii="Myriad Pro" w:hAnsi="Myriad Pro"/>
          <w:bCs/>
          <w:sz w:val="24"/>
          <w:szCs w:val="24"/>
          <w:lang w:val="uk-UA" w:eastAsia="uk-UA"/>
        </w:rPr>
      </w:pPr>
      <w:r w:rsidRPr="008B1961">
        <w:rPr>
          <w:rFonts w:ascii="Verdana" w:hAnsi="Verdana"/>
          <w:color w:val="000000"/>
          <w:sz w:val="24"/>
          <w:szCs w:val="24"/>
          <w:lang w:val="uk-UA"/>
        </w:rPr>
        <w:t>«Громадська безпека та правосуддя на рівні громад»</w:t>
      </w:r>
    </w:p>
    <w:p w14:paraId="56B2FEEF" w14:textId="77777777" w:rsidR="00F00277" w:rsidRPr="008B1961" w:rsidRDefault="00F00277" w:rsidP="009017A5">
      <w:pPr>
        <w:jc w:val="center"/>
        <w:rPr>
          <w:rFonts w:ascii="Myriad Pro" w:hAnsi="Myriad Pro"/>
          <w:bCs/>
          <w:sz w:val="24"/>
          <w:szCs w:val="24"/>
          <w:lang w:val="uk-UA" w:eastAsia="uk-UA"/>
        </w:rPr>
      </w:pPr>
    </w:p>
    <w:p w14:paraId="15D22C52" w14:textId="54ACE104" w:rsidR="00D252E3" w:rsidRPr="008B1961" w:rsidRDefault="00CF4385" w:rsidP="009017A5">
      <w:pPr>
        <w:jc w:val="center"/>
        <w:rPr>
          <w:rFonts w:ascii="Myriad Pro" w:hAnsi="Myriad Pro"/>
          <w:bCs/>
          <w:sz w:val="24"/>
          <w:szCs w:val="24"/>
          <w:lang w:val="uk-UA" w:eastAsia="uk-UA"/>
        </w:rPr>
      </w:pPr>
      <w:r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для </w:t>
      </w:r>
      <w:r w:rsidR="00D252E3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неурядових організацій </w:t>
      </w:r>
      <w:r w:rsidR="00F00277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серед </w:t>
      </w:r>
      <w:r w:rsidR="00D60F90" w:rsidRPr="008B1961">
        <w:rPr>
          <w:rFonts w:ascii="Myriad Pro" w:hAnsi="Myriad Pro"/>
          <w:bCs/>
          <w:sz w:val="24"/>
          <w:szCs w:val="24"/>
          <w:lang w:val="uk-UA" w:eastAsia="uk-UA"/>
        </w:rPr>
        <w:t>громад-партнерів</w:t>
      </w:r>
    </w:p>
    <w:p w14:paraId="52F28476" w14:textId="4CE4E3A3" w:rsidR="00CF4385" w:rsidRPr="008B1961" w:rsidRDefault="00F00277" w:rsidP="009017A5">
      <w:pPr>
        <w:jc w:val="center"/>
        <w:rPr>
          <w:rFonts w:ascii="Myriad Pro" w:hAnsi="Myriad Pro"/>
          <w:bCs/>
          <w:sz w:val="24"/>
          <w:szCs w:val="24"/>
          <w:lang w:val="uk-UA" w:eastAsia="uk-UA"/>
        </w:rPr>
      </w:pPr>
      <w:r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 Донець</w:t>
      </w:r>
      <w:r w:rsidR="00D252E3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кої </w:t>
      </w:r>
      <w:r w:rsidR="00CC7380" w:rsidRPr="008B1961">
        <w:rPr>
          <w:rFonts w:ascii="Myriad Pro" w:hAnsi="Myriad Pro"/>
          <w:bCs/>
          <w:sz w:val="24"/>
          <w:szCs w:val="24"/>
          <w:lang w:val="uk-UA" w:eastAsia="uk-UA"/>
        </w:rPr>
        <w:t>област</w:t>
      </w:r>
      <w:r w:rsidR="004B00F4" w:rsidRPr="008B1961">
        <w:rPr>
          <w:rFonts w:ascii="Myriad Pro" w:hAnsi="Myriad Pro"/>
          <w:bCs/>
          <w:sz w:val="24"/>
          <w:szCs w:val="24"/>
          <w:lang w:val="uk-UA" w:eastAsia="uk-UA"/>
        </w:rPr>
        <w:t>і</w:t>
      </w:r>
      <w:r w:rsidR="00D252E3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, </w:t>
      </w:r>
      <w:r w:rsidR="00D60F90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діяльність яких охоплює </w:t>
      </w:r>
      <w:r w:rsidRPr="008B1961">
        <w:rPr>
          <w:rFonts w:ascii="Myriad Pro" w:hAnsi="Myriad Pro"/>
          <w:bCs/>
          <w:sz w:val="24"/>
          <w:szCs w:val="24"/>
          <w:lang w:val="uk-UA" w:eastAsia="uk-UA"/>
        </w:rPr>
        <w:t>Донецьку</w:t>
      </w:r>
      <w:r w:rsidR="004B00F4" w:rsidRPr="008B1961">
        <w:rPr>
          <w:rFonts w:ascii="Myriad Pro" w:hAnsi="Myriad Pro"/>
          <w:bCs/>
          <w:sz w:val="24"/>
          <w:szCs w:val="24"/>
          <w:lang w:val="uk-UA" w:eastAsia="uk-UA"/>
        </w:rPr>
        <w:t xml:space="preserve"> область</w:t>
      </w:r>
    </w:p>
    <w:p w14:paraId="20472AA4" w14:textId="77777777" w:rsidR="00644B49" w:rsidRPr="008B1961" w:rsidRDefault="00644B49" w:rsidP="00644B49">
      <w:pPr>
        <w:shd w:val="clear" w:color="auto" w:fill="FFFFFF"/>
        <w:spacing w:after="150"/>
        <w:outlineLvl w:val="1"/>
        <w:rPr>
          <w:rFonts w:ascii="Verdana" w:hAnsi="Verdana"/>
          <w:color w:val="150434"/>
          <w:sz w:val="23"/>
          <w:szCs w:val="23"/>
          <w:lang w:val="uk-UA"/>
        </w:rPr>
      </w:pPr>
    </w:p>
    <w:p w14:paraId="4141894F" w14:textId="77777777" w:rsidR="00644B49" w:rsidRPr="008B1961" w:rsidRDefault="00644B49" w:rsidP="00644B49">
      <w:pPr>
        <w:shd w:val="clear" w:color="auto" w:fill="FFFFFF"/>
        <w:spacing w:after="150"/>
        <w:outlineLvl w:val="1"/>
        <w:rPr>
          <w:rFonts w:ascii="Verdana" w:hAnsi="Verdana"/>
          <w:color w:val="150434"/>
          <w:sz w:val="23"/>
          <w:szCs w:val="23"/>
          <w:lang w:val="uk-UA"/>
        </w:rPr>
      </w:pPr>
    </w:p>
    <w:p w14:paraId="68A0F16C" w14:textId="29912B94" w:rsidR="00644B49" w:rsidRPr="008B1961" w:rsidRDefault="00644B49" w:rsidP="00644B49">
      <w:pPr>
        <w:shd w:val="clear" w:color="auto" w:fill="FFFFFF"/>
        <w:spacing w:after="150"/>
        <w:outlineLvl w:val="1"/>
        <w:rPr>
          <w:rFonts w:ascii="Verdana" w:hAnsi="Verdana"/>
          <w:color w:val="150434"/>
          <w:sz w:val="23"/>
          <w:szCs w:val="23"/>
          <w:lang w:val="uk-UA"/>
        </w:rPr>
      </w:pPr>
      <w:r w:rsidRPr="008B1961">
        <w:rPr>
          <w:rFonts w:ascii="Verdana" w:hAnsi="Verdana"/>
          <w:color w:val="150434"/>
          <w:sz w:val="23"/>
          <w:szCs w:val="23"/>
          <w:lang w:val="uk-UA"/>
        </w:rPr>
        <w:t>Грантовий конкурс Програми розвитку ООН для НУО в громадах-партнерах Донецької області.</w:t>
      </w:r>
    </w:p>
    <w:p w14:paraId="015AB8F5" w14:textId="7308C25B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ПРООН розпочинає Конкурс малих грантів для неурядових організацій в громадах-партнерах</w:t>
      </w:r>
      <w:r w:rsidR="009C0574" w:rsidRPr="008B1961">
        <w:rPr>
          <w:rFonts w:ascii="Verdana" w:hAnsi="Verdana"/>
          <w:color w:val="000000"/>
          <w:lang w:val="uk-UA"/>
        </w:rPr>
        <w:t xml:space="preserve"> Донецької області</w:t>
      </w:r>
      <w:r w:rsidRPr="008B1961">
        <w:rPr>
          <w:rFonts w:ascii="Verdana" w:hAnsi="Verdana"/>
          <w:color w:val="000000"/>
          <w:lang w:val="uk-UA"/>
        </w:rPr>
        <w:t xml:space="preserve">. </w:t>
      </w:r>
    </w:p>
    <w:p w14:paraId="10763C6A" w14:textId="2B548EE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Реалізація проекту повинна здійснюватися на території наступних громад-партнерів: Лиманської об’єднаної територіальної громади (далі - ОТГ), Черкаської ОТГ, Миколаївської ОТГ, Слов’янської, Краматорської, Дружківської, Бахмутської, Великоновосілківської, Вугледарської, Маріупольської громад.  </w:t>
      </w:r>
    </w:p>
    <w:p w14:paraId="2E4118CF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</w:p>
    <w:p w14:paraId="12617BBB" w14:textId="3F51A141" w:rsidR="00644B49" w:rsidRPr="008B1961" w:rsidRDefault="00644B49" w:rsidP="009C0574">
      <w:pPr>
        <w:pStyle w:val="a9"/>
        <w:numPr>
          <w:ilvl w:val="0"/>
          <w:numId w:val="38"/>
        </w:num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ЦІЛІ КОНКУРСНОЇ ПРОПОЗИЦІЇ</w:t>
      </w:r>
    </w:p>
    <w:p w14:paraId="4454559A" w14:textId="77777777" w:rsidR="009C0574" w:rsidRPr="008B1961" w:rsidRDefault="009C0574" w:rsidP="009C0574">
      <w:pPr>
        <w:pStyle w:val="a9"/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</w:p>
    <w:p w14:paraId="78027BA7" w14:textId="0BB6E9A6" w:rsidR="009C0574" w:rsidRPr="008B1961" w:rsidRDefault="009C0574" w:rsidP="009C0574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1.1. Це оголошення повідомляє про Конкурс малих грантів для неурядових організацій та груп активних громадян Донецької області, які здійснюють діяльність на її території (далі – Конкурс), який реалізується в рамках Програми відновлення та налагодження миру ПРООН. Загальна стратегія конкурсу полягає у застосуванні орієнтованого на громаду підходу для забезпечення громадської безпеки та </w:t>
      </w:r>
      <w:r w:rsidR="00B36630" w:rsidRPr="008B1961">
        <w:rPr>
          <w:rFonts w:ascii="Verdana" w:hAnsi="Verdana"/>
          <w:color w:val="000000"/>
          <w:lang w:val="uk-UA"/>
        </w:rPr>
        <w:t>адвокація прав уразливих категорій громадян</w:t>
      </w:r>
      <w:r w:rsidR="000F4812" w:rsidRPr="008B1961">
        <w:rPr>
          <w:rFonts w:ascii="Verdana" w:hAnsi="Verdana"/>
          <w:color w:val="000000"/>
          <w:lang w:val="uk-UA"/>
        </w:rPr>
        <w:t xml:space="preserve">, в </w:t>
      </w:r>
      <w:r w:rsidRPr="008B1961">
        <w:rPr>
          <w:rFonts w:ascii="Verdana" w:hAnsi="Verdana"/>
          <w:color w:val="000000"/>
          <w:lang w:val="uk-UA"/>
        </w:rPr>
        <w:t>пер</w:t>
      </w:r>
      <w:r w:rsidR="00B36630" w:rsidRPr="008B1961">
        <w:rPr>
          <w:rFonts w:ascii="Verdana" w:hAnsi="Verdana"/>
          <w:color w:val="000000"/>
          <w:lang w:val="uk-UA"/>
        </w:rPr>
        <w:t>шу чергу в громадах, які</w:t>
      </w:r>
      <w:r w:rsidR="004274A5" w:rsidRPr="008B1961">
        <w:rPr>
          <w:rFonts w:ascii="Verdana" w:hAnsi="Verdana"/>
          <w:color w:val="000000"/>
          <w:lang w:val="uk-UA"/>
        </w:rPr>
        <w:t xml:space="preserve"> найбільш</w:t>
      </w:r>
      <w:r w:rsidR="00B36630" w:rsidRPr="008B1961">
        <w:rPr>
          <w:rFonts w:ascii="Verdana" w:hAnsi="Verdana"/>
          <w:color w:val="000000"/>
          <w:lang w:val="uk-UA"/>
        </w:rPr>
        <w:t>е</w:t>
      </w:r>
      <w:r w:rsidRPr="008B1961">
        <w:rPr>
          <w:rFonts w:ascii="Verdana" w:hAnsi="Verdana"/>
          <w:color w:val="000000"/>
          <w:lang w:val="uk-UA"/>
        </w:rPr>
        <w:t xml:space="preserve"> постраждали від конфлікту. </w:t>
      </w:r>
    </w:p>
    <w:p w14:paraId="32463DF1" w14:textId="77777777" w:rsidR="00B36630" w:rsidRPr="008B1961" w:rsidRDefault="009C0574" w:rsidP="009C0574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Приймаючи до уваги, що ключовими складовими діяльності ПРООН є залучення громадськості та сприяння розвитку мереж громадянського суспільства, метою Конкурсу є відбір громадських ініціатив, спрямованих на</w:t>
      </w:r>
      <w:r w:rsidR="00B36630" w:rsidRPr="008B1961">
        <w:rPr>
          <w:rFonts w:ascii="Verdana" w:hAnsi="Verdana"/>
          <w:color w:val="000000"/>
          <w:lang w:val="uk-UA"/>
        </w:rPr>
        <w:t>:</w:t>
      </w:r>
    </w:p>
    <w:p w14:paraId="3601C536" w14:textId="0C1D0E91" w:rsidR="00B36630" w:rsidRPr="008B1961" w:rsidRDefault="009C0574" w:rsidP="009C0574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(1) зміцнення особи</w:t>
      </w:r>
      <w:r w:rsidR="004274A5" w:rsidRPr="008B1961">
        <w:rPr>
          <w:rFonts w:ascii="Verdana" w:hAnsi="Verdana"/>
          <w:b/>
          <w:color w:val="000000"/>
          <w:lang w:val="uk-UA"/>
        </w:rPr>
        <w:t>стої та громадської безпеки</w:t>
      </w:r>
      <w:r w:rsidR="00B36630" w:rsidRPr="008B1961">
        <w:rPr>
          <w:rFonts w:ascii="Verdana" w:hAnsi="Verdana"/>
          <w:b/>
          <w:color w:val="000000"/>
          <w:lang w:val="uk-UA"/>
        </w:rPr>
        <w:t xml:space="preserve"> на рівні громад.</w:t>
      </w:r>
      <w:r w:rsidR="004274A5" w:rsidRPr="008B1961">
        <w:rPr>
          <w:rFonts w:ascii="Verdana" w:hAnsi="Verdana"/>
          <w:b/>
          <w:color w:val="000000"/>
          <w:lang w:val="uk-UA"/>
        </w:rPr>
        <w:t xml:space="preserve"> </w:t>
      </w:r>
    </w:p>
    <w:p w14:paraId="124EAA42" w14:textId="5CFF1387" w:rsidR="009C0574" w:rsidRPr="008B1961" w:rsidRDefault="004274A5" w:rsidP="009C0574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(2)</w:t>
      </w:r>
      <w:r w:rsidR="00B36630" w:rsidRPr="008B1961">
        <w:rPr>
          <w:rFonts w:ascii="Verdana" w:hAnsi="Verdana"/>
          <w:b/>
          <w:color w:val="000000"/>
          <w:lang w:val="uk-UA"/>
        </w:rPr>
        <w:t xml:space="preserve"> адвокація</w:t>
      </w:r>
      <w:r w:rsidR="003D5EA2" w:rsidRPr="008B1961">
        <w:rPr>
          <w:rFonts w:ascii="Verdana" w:hAnsi="Verdana"/>
          <w:b/>
          <w:color w:val="000000"/>
          <w:lang w:val="uk-UA"/>
        </w:rPr>
        <w:t xml:space="preserve"> для захисту</w:t>
      </w:r>
      <w:r w:rsidR="00B36630" w:rsidRPr="008B1961">
        <w:rPr>
          <w:rFonts w:ascii="Verdana" w:hAnsi="Verdana"/>
          <w:b/>
          <w:color w:val="000000"/>
          <w:lang w:val="uk-UA"/>
        </w:rPr>
        <w:t xml:space="preserve"> прав у</w:t>
      </w:r>
      <w:r w:rsidR="009C0574" w:rsidRPr="008B1961">
        <w:rPr>
          <w:rFonts w:ascii="Verdana" w:hAnsi="Verdana"/>
          <w:b/>
          <w:color w:val="000000"/>
          <w:lang w:val="uk-UA"/>
        </w:rPr>
        <w:t>разливих категорій громадян на рівні громад. </w:t>
      </w:r>
    </w:p>
    <w:p w14:paraId="60F512E2" w14:textId="6D4B86F3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Грантові ініціативи відповідної спрямованості повинні бути оформлені у відповідності до вимог за спеціальною формою (додається) для фінансування відповідно до правил закупівель Програми розвитку ООН (далі – ПРООН).</w:t>
      </w:r>
    </w:p>
    <w:p w14:paraId="34E257E5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</w:p>
    <w:p w14:paraId="6A52C65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2. УЧАСНИКИ КОНКУРСУ</w:t>
      </w:r>
    </w:p>
    <w:p w14:paraId="048F7211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Учасниками Конкурсу є неурядові регіональні організації Донецької області та національні організацій, які здійснюють діяльність на території громад-партнерів ПРООН в Донецькій області (див. перелік вище). Конкурс не передбачає надання грантів прибутковим організаціям, політичним партіям, релігійним організаціям та приватним (фізичним) особам.</w:t>
      </w:r>
    </w:p>
    <w:p w14:paraId="0E1798B9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3. ОСНОВНІ НАПРЯМИ ІНІЦІАТИВ В РАМКАХ КОНКУРСУ</w:t>
      </w:r>
    </w:p>
    <w:p w14:paraId="3A4A9A91" w14:textId="20E77C30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До розгляду будуть прийняті ініціативи, які відповідають цільовій спрямованості Проекту, орієнтовані на населення реалізація яких, зокрема, сприятиме:</w:t>
      </w:r>
    </w:p>
    <w:p w14:paraId="3231C83C" w14:textId="09C640B5" w:rsidR="00485A8A" w:rsidRPr="008B1961" w:rsidRDefault="00485A8A" w:rsidP="00485A8A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  модернізації інженерної інфраструктури сфери безпеки в населених пунктах;</w:t>
      </w:r>
    </w:p>
    <w:p w14:paraId="55A58DAE" w14:textId="0963DF6C" w:rsidR="00485A8A" w:rsidRPr="008B1961" w:rsidRDefault="00485A8A" w:rsidP="00485A8A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  підвищенню рівня громадської безпеки системи охорони здоров’я, освіти та соціального забезпечення на місцевому рівні;</w:t>
      </w:r>
    </w:p>
    <w:p w14:paraId="004F4125" w14:textId="4D942BF2" w:rsidR="00485A8A" w:rsidRPr="008B1961" w:rsidRDefault="00485A8A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  удосконаленню механізмів громадської безпеки;</w:t>
      </w:r>
    </w:p>
    <w:p w14:paraId="7D49DFA4" w14:textId="63488261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lang w:val="uk-UA"/>
        </w:rPr>
      </w:pPr>
      <w:r w:rsidRPr="008B1961">
        <w:rPr>
          <w:rFonts w:ascii="Verdana" w:hAnsi="Verdana"/>
          <w:lang w:val="uk-UA"/>
        </w:rPr>
        <w:t>• </w:t>
      </w:r>
      <w:r w:rsidR="005F10E0" w:rsidRPr="008B1961">
        <w:rPr>
          <w:rFonts w:ascii="Verdana" w:hAnsi="Verdana"/>
          <w:lang w:val="uk-UA"/>
        </w:rPr>
        <w:t xml:space="preserve">  </w:t>
      </w:r>
      <w:r w:rsidRPr="008B1961">
        <w:rPr>
          <w:rFonts w:ascii="Verdana" w:hAnsi="Verdana"/>
          <w:lang w:val="uk-UA"/>
        </w:rPr>
        <w:t>поліпшенню навичок та усвідомленню відповідальності перед громадами органів внутрішніх справ і місцевих органів влади, які надають послуги населенню;</w:t>
      </w:r>
    </w:p>
    <w:p w14:paraId="546703C9" w14:textId="1E44A98B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lang w:val="uk-UA"/>
        </w:rPr>
      </w:pPr>
      <w:r w:rsidRPr="008B1961">
        <w:rPr>
          <w:rFonts w:ascii="Verdana" w:hAnsi="Verdana"/>
          <w:lang w:val="uk-UA"/>
        </w:rPr>
        <w:t>• </w:t>
      </w:r>
      <w:r w:rsidR="005F10E0" w:rsidRPr="008B1961">
        <w:rPr>
          <w:rFonts w:ascii="Verdana" w:hAnsi="Verdana"/>
          <w:lang w:val="uk-UA"/>
        </w:rPr>
        <w:t xml:space="preserve">  </w:t>
      </w:r>
      <w:r w:rsidR="002C2A80" w:rsidRPr="008B1961">
        <w:rPr>
          <w:rFonts w:ascii="Verdana" w:hAnsi="Verdana"/>
          <w:color w:val="000000"/>
          <w:lang w:val="uk-UA"/>
        </w:rPr>
        <w:t>адвокації</w:t>
      </w:r>
      <w:r w:rsidR="00485A8A" w:rsidRPr="008B1961">
        <w:rPr>
          <w:rFonts w:ascii="Verdana" w:hAnsi="Verdana"/>
          <w:color w:val="000000"/>
          <w:lang w:val="uk-UA"/>
        </w:rPr>
        <w:t xml:space="preserve"> для захисту прав уразливих категорій громадян</w:t>
      </w:r>
      <w:r w:rsidRPr="008B1961">
        <w:rPr>
          <w:rFonts w:ascii="Verdana" w:hAnsi="Verdana"/>
          <w:lang w:val="uk-UA"/>
        </w:rPr>
        <w:t xml:space="preserve"> на рівні громад.</w:t>
      </w:r>
    </w:p>
    <w:p w14:paraId="5C7F1051" w14:textId="143671C8" w:rsidR="00485A8A" w:rsidRPr="008B1961" w:rsidRDefault="00485A8A" w:rsidP="00485A8A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•  </w:t>
      </w:r>
      <w:r w:rsidR="002C2A80" w:rsidRPr="008B1961">
        <w:rPr>
          <w:rFonts w:ascii="Verdana" w:hAnsi="Verdana"/>
          <w:color w:val="000000"/>
          <w:lang w:val="uk-UA"/>
        </w:rPr>
        <w:t xml:space="preserve"> </w:t>
      </w:r>
      <w:r w:rsidR="002C2A80" w:rsidRPr="008B1961">
        <w:rPr>
          <w:rFonts w:ascii="Verdana" w:hAnsi="Verdana" w:cs="Arial"/>
          <w:color w:val="000000"/>
          <w:shd w:val="clear" w:color="auto" w:fill="FFFFFF"/>
          <w:lang w:val="uk-UA"/>
        </w:rPr>
        <w:t>а</w:t>
      </w:r>
      <w:r w:rsidR="00AD7FBB" w:rsidRPr="008B1961">
        <w:rPr>
          <w:rFonts w:ascii="Verdana" w:hAnsi="Verdana" w:cs="Arial"/>
          <w:color w:val="000000"/>
          <w:shd w:val="clear" w:color="auto" w:fill="FFFFFF"/>
          <w:lang w:val="uk-UA"/>
        </w:rPr>
        <w:t>двокаційній діяльності спрямованій</w:t>
      </w:r>
      <w:r w:rsidRPr="008B1961">
        <w:rPr>
          <w:rFonts w:ascii="Verdana" w:hAnsi="Verdana" w:cs="Arial"/>
          <w:color w:val="000000"/>
          <w:shd w:val="clear" w:color="auto" w:fill="FFFFFF"/>
          <w:lang w:val="uk-UA"/>
        </w:rPr>
        <w:t xml:space="preserve"> на зменшення стигми, дискримінації, розширення прав та можливостей уразливих</w:t>
      </w:r>
      <w:r w:rsidR="006A4145" w:rsidRPr="008B1961">
        <w:rPr>
          <w:rFonts w:ascii="Verdana" w:hAnsi="Verdana" w:cs="Arial"/>
          <w:color w:val="000000"/>
          <w:shd w:val="clear" w:color="auto" w:fill="FFFFFF"/>
          <w:lang w:val="uk-UA"/>
        </w:rPr>
        <w:t xml:space="preserve"> категорій громадян</w:t>
      </w:r>
      <w:r w:rsidRPr="008B1961">
        <w:rPr>
          <w:rFonts w:ascii="Verdana" w:hAnsi="Verdana"/>
          <w:color w:val="000000"/>
          <w:lang w:val="uk-UA"/>
        </w:rPr>
        <w:t>;</w:t>
      </w:r>
    </w:p>
    <w:p w14:paraId="5B654CBD" w14:textId="77777777" w:rsidR="00485A8A" w:rsidRPr="008B1961" w:rsidRDefault="00485A8A" w:rsidP="00485A8A">
      <w:pPr>
        <w:pStyle w:val="a9"/>
        <w:shd w:val="clear" w:color="auto" w:fill="FFFFFF"/>
        <w:spacing w:before="150" w:after="150" w:line="254" w:lineRule="atLeast"/>
        <w:rPr>
          <w:rFonts w:ascii="Verdana" w:hAnsi="Verdana"/>
          <w:lang w:val="uk-UA"/>
        </w:rPr>
      </w:pPr>
    </w:p>
    <w:p w14:paraId="0F090BD1" w14:textId="42BC49FD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Також до розгляду будуть прийняті будь-які інші ініціативи, доцільність яких можна </w:t>
      </w:r>
      <w:r w:rsidR="005F10E0" w:rsidRPr="008B1961">
        <w:rPr>
          <w:rFonts w:ascii="Verdana" w:hAnsi="Verdana"/>
          <w:color w:val="000000"/>
          <w:lang w:val="uk-UA"/>
        </w:rPr>
        <w:t>обґрунтувати</w:t>
      </w:r>
      <w:r w:rsidRPr="008B1961">
        <w:rPr>
          <w:rFonts w:ascii="Verdana" w:hAnsi="Verdana"/>
          <w:color w:val="000000"/>
          <w:lang w:val="uk-UA"/>
        </w:rPr>
        <w:t xml:space="preserve"> з точки зору зміцнення громадської безпеки та покращення доступу до правосуддя.</w:t>
      </w:r>
    </w:p>
    <w:p w14:paraId="69170393" w14:textId="77777777" w:rsidR="00644B49" w:rsidRPr="008B1961" w:rsidRDefault="00644B49" w:rsidP="00644B49">
      <w:pPr>
        <w:jc w:val="both"/>
        <w:rPr>
          <w:rFonts w:ascii="Verdana" w:eastAsiaTheme="minorEastAsia" w:hAnsi="Verdana" w:cstheme="majorHAnsi"/>
          <w:lang w:val="uk-UA"/>
        </w:rPr>
      </w:pPr>
    </w:p>
    <w:p w14:paraId="32F11683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4. ОБСЯГ ФІНАНСУВАННЯ</w:t>
      </w:r>
    </w:p>
    <w:p w14:paraId="6D46DE2E" w14:textId="77777777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Фінансування Конкурсу здійснюється за рахунок коштів країн-донорів, бюджетних, а також інших джерел, не заборонених законодавством.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166"/>
        <w:gridCol w:w="3207"/>
        <w:gridCol w:w="2080"/>
      </w:tblGrid>
      <w:tr w:rsidR="002C2A80" w:rsidRPr="008B1961" w14:paraId="76BA40D3" w14:textId="77777777" w:rsidTr="00DA5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C683F2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Тип проектів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C0B0DC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Обсяг фінансування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4DA883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Спрямованість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467319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Аплікаційна форма</w:t>
            </w:r>
          </w:p>
        </w:tc>
      </w:tr>
      <w:tr w:rsidR="002C2A80" w:rsidRPr="008B1961" w14:paraId="6A45EC84" w14:textId="77777777" w:rsidTr="00DA5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5C813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1-й 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E970A0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&lt;  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256F0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Будь-яка в рамках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1DDA20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Додаток А</w:t>
            </w:r>
          </w:p>
        </w:tc>
      </w:tr>
      <w:tr w:rsidR="002C2A80" w:rsidRPr="008B1961" w14:paraId="2C6422C1" w14:textId="77777777" w:rsidTr="00DA5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F7D91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2-й 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D0CF95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&gt; 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871E7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Інфраструктурні (обладнання)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F67E9E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Додаток Б</w:t>
            </w:r>
          </w:p>
        </w:tc>
      </w:tr>
      <w:tr w:rsidR="002C2A80" w:rsidRPr="008B1961" w14:paraId="40E81287" w14:textId="77777777" w:rsidTr="00DA5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96182A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3-й 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29B2C3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&gt; 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BC2D3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Змішані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2DE648" w14:textId="77777777" w:rsidR="002C2A80" w:rsidRPr="008B1961" w:rsidRDefault="002C2A80" w:rsidP="00DA589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B1961">
              <w:rPr>
                <w:sz w:val="24"/>
                <w:szCs w:val="24"/>
                <w:lang w:val="uk-UA"/>
              </w:rPr>
              <w:t>Додаток В</w:t>
            </w:r>
          </w:p>
        </w:tc>
      </w:tr>
    </w:tbl>
    <w:p w14:paraId="221B8BA1" w14:textId="77777777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ПРИМІТКА:</w:t>
      </w:r>
    </w:p>
    <w:p w14:paraId="15C85703" w14:textId="7D47A896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· А</w:t>
      </w:r>
      <w:r w:rsidR="006A4145" w:rsidRPr="008B1961">
        <w:rPr>
          <w:rFonts w:ascii="Verdana" w:hAnsi="Verdana"/>
          <w:color w:val="000000"/>
          <w:lang w:val="uk-UA"/>
        </w:rPr>
        <w:t xml:space="preserve"> </w:t>
      </w:r>
      <w:r w:rsidRPr="008B1961">
        <w:rPr>
          <w:rFonts w:ascii="Verdana" w:hAnsi="Verdana"/>
          <w:color w:val="000000"/>
          <w:lang w:val="uk-UA"/>
        </w:rPr>
        <w:t>-</w:t>
      </w:r>
      <w:r w:rsidR="006A4145" w:rsidRPr="008B1961">
        <w:rPr>
          <w:rFonts w:ascii="Verdana" w:hAnsi="Verdana"/>
          <w:color w:val="000000"/>
          <w:lang w:val="uk-UA"/>
        </w:rPr>
        <w:t xml:space="preserve"> </w:t>
      </w:r>
      <w:r w:rsidRPr="008B1961">
        <w:rPr>
          <w:rFonts w:ascii="Verdana" w:hAnsi="Verdana"/>
          <w:color w:val="000000"/>
          <w:lang w:val="uk-UA"/>
        </w:rPr>
        <w:t>проекти - прое</w:t>
      </w:r>
      <w:r w:rsidR="006A4145" w:rsidRPr="008B1961">
        <w:rPr>
          <w:rFonts w:ascii="Verdana" w:hAnsi="Verdana"/>
          <w:color w:val="000000"/>
          <w:lang w:val="uk-UA"/>
        </w:rPr>
        <w:t>кти вартістю менш 2-х тис. дол.</w:t>
      </w:r>
      <w:r w:rsidRPr="008B1961">
        <w:rPr>
          <w:rFonts w:ascii="Verdana" w:hAnsi="Verdana"/>
          <w:color w:val="000000"/>
          <w:lang w:val="uk-UA"/>
        </w:rPr>
        <w:t xml:space="preserve">, спрямовані на покращення інфраструктури: освітлення, відеоспостереження і </w:t>
      </w:r>
      <w:proofErr w:type="spellStart"/>
      <w:r w:rsidRPr="008B1961">
        <w:rPr>
          <w:rFonts w:ascii="Verdana" w:hAnsi="Verdana"/>
          <w:color w:val="000000"/>
          <w:lang w:val="uk-UA"/>
        </w:rPr>
        <w:t>т.ін</w:t>
      </w:r>
      <w:proofErr w:type="spellEnd"/>
      <w:r w:rsidRPr="008B1961">
        <w:rPr>
          <w:rFonts w:ascii="Verdana" w:hAnsi="Verdana"/>
          <w:color w:val="000000"/>
          <w:lang w:val="uk-UA"/>
        </w:rPr>
        <w:t xml:space="preserve">. («жорсткі» або “змішані”) або проекти, спрямовані на реалізацію локальних міні-ініціатив громад в сфері громадської </w:t>
      </w:r>
      <w:r w:rsidR="006A4145" w:rsidRPr="008B1961">
        <w:rPr>
          <w:rFonts w:ascii="Verdana" w:hAnsi="Verdana"/>
          <w:color w:val="000000"/>
          <w:lang w:val="uk-UA"/>
        </w:rPr>
        <w:t xml:space="preserve">безпеки </w:t>
      </w:r>
      <w:r w:rsidRPr="008B1961">
        <w:rPr>
          <w:rFonts w:ascii="Verdana" w:hAnsi="Verdana"/>
          <w:color w:val="000000"/>
          <w:lang w:val="uk-UA"/>
        </w:rPr>
        <w:t xml:space="preserve">(з загальним обсягом фінансування до 2-х тис. дол.) і </w:t>
      </w:r>
      <w:proofErr w:type="spellStart"/>
      <w:r w:rsidRPr="008B1961">
        <w:rPr>
          <w:rFonts w:ascii="Verdana" w:hAnsi="Verdana"/>
          <w:color w:val="000000"/>
          <w:lang w:val="uk-UA"/>
        </w:rPr>
        <w:t>т.ін</w:t>
      </w:r>
      <w:proofErr w:type="spellEnd"/>
      <w:r w:rsidRPr="008B1961">
        <w:rPr>
          <w:rFonts w:ascii="Verdana" w:hAnsi="Verdana"/>
          <w:color w:val="000000"/>
          <w:lang w:val="uk-UA"/>
        </w:rPr>
        <w:t>. («жорсткі» або “змішані”);</w:t>
      </w:r>
    </w:p>
    <w:p w14:paraId="41BED86B" w14:textId="5D57AB4C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· Б - проекти - проекти вартістю більш 2-х тис. дол., що передбачають покращення інфраструктури та здійснення громадських заходів в рамках спрямованості Проекту </w:t>
      </w:r>
      <w:r w:rsidRPr="008B1961">
        <w:rPr>
          <w:rFonts w:ascii="Verdana" w:hAnsi="Verdana"/>
          <w:color w:val="000000"/>
          <w:lang w:val="uk-UA"/>
        </w:rPr>
        <w:lastRenderedPageBreak/>
        <w:t>(«жорсткі» або “змішані”);</w:t>
      </w:r>
    </w:p>
    <w:p w14:paraId="518161E7" w14:textId="4D0A8BBF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· В – проекти - проекти спрямовані на</w:t>
      </w:r>
      <w:r w:rsidR="006A4145" w:rsidRPr="008B1961">
        <w:rPr>
          <w:rFonts w:ascii="Verdana" w:hAnsi="Verdana"/>
          <w:color w:val="000000"/>
          <w:lang w:val="uk-UA"/>
        </w:rPr>
        <w:t xml:space="preserve"> адвокаційну діяльність в громадах</w:t>
      </w:r>
      <w:r w:rsidRPr="008B1961">
        <w:rPr>
          <w:rFonts w:ascii="Verdana" w:hAnsi="Verdana"/>
          <w:color w:val="000000"/>
          <w:lang w:val="uk-UA"/>
        </w:rPr>
        <w:t>, постраждалих від конфлікту </w:t>
      </w:r>
      <w:r w:rsidR="006A4145" w:rsidRPr="008B1961">
        <w:rPr>
          <w:rFonts w:ascii="Verdana" w:hAnsi="Verdana"/>
          <w:color w:val="000000"/>
          <w:lang w:val="uk-UA"/>
        </w:rPr>
        <w:t>(</w:t>
      </w:r>
      <w:r w:rsidRPr="008B1961">
        <w:rPr>
          <w:rFonts w:ascii="Verdana" w:hAnsi="Verdana"/>
          <w:color w:val="000000"/>
          <w:lang w:val="uk-UA"/>
        </w:rPr>
        <w:t>“м’які” або “змішані”).</w:t>
      </w:r>
      <w:r w:rsidR="008B1961" w:rsidRPr="008B1961">
        <w:rPr>
          <w:rFonts w:ascii="Verdana" w:hAnsi="Verdana"/>
          <w:color w:val="000000"/>
          <w:lang w:val="uk-UA"/>
        </w:rPr>
        <w:t xml:space="preserve"> </w:t>
      </w:r>
      <w:r w:rsidR="008B1961" w:rsidRPr="008B1961">
        <w:rPr>
          <w:rFonts w:ascii="Verdana" w:hAnsi="Verdana"/>
          <w:b/>
          <w:color w:val="000000"/>
          <w:lang w:val="uk-UA"/>
        </w:rPr>
        <w:t>Бюджет проектної пропозиції за цим напрямом не повинен перевищувати 3 тис. дол.</w:t>
      </w:r>
    </w:p>
    <w:p w14:paraId="6B95BD5F" w14:textId="7B496E21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Проект не містить обов’язкової вимоги щодо співфінансування, проте тим заявникам, які нададуть власний внесок організації (не менше 10% від загального бюджету проекту), буде надано перевагу. Цей внесок може бути зроблено як у фінансовій, так і немонетарній формі.</w:t>
      </w:r>
    </w:p>
    <w:p w14:paraId="4E5B16BA" w14:textId="77777777" w:rsidR="00644B49" w:rsidRPr="008B1961" w:rsidRDefault="00644B49" w:rsidP="00644B49">
      <w:pPr>
        <w:rPr>
          <w:lang w:val="uk-UA" w:eastAsia="uk-UA"/>
        </w:rPr>
      </w:pPr>
    </w:p>
    <w:p w14:paraId="1783CC6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Строк реалізації проектів до 6-ти місяців.</w:t>
      </w:r>
    </w:p>
    <w:p w14:paraId="3644E49B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</w:p>
    <w:p w14:paraId="0C02E4B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5. ВИМОГИ ДО ОРГАНІЗАЦІЙ</w:t>
      </w:r>
    </w:p>
    <w:p w14:paraId="660C916C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До участі у конкурсі будуть прийматися проектні пропозиції від тих організацій, які відповідають нижчезазначеним вимогам:</w:t>
      </w:r>
    </w:p>
    <w:p w14:paraId="0B33D9BE" w14:textId="69997E51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6476C1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мають статус неприбуткової або благодійної організації та офіційно зареєстровані в Україні;</w:t>
      </w:r>
    </w:p>
    <w:p w14:paraId="5F350B03" w14:textId="6051896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6476C1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 xml:space="preserve">працюють на підконтрольній Уряду України території Донецької області;  </w:t>
      </w:r>
    </w:p>
    <w:p w14:paraId="0BFCC27E" w14:textId="1F80C6EC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6476C1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мають підтверджену історію впровадження проектів та звітування;</w:t>
      </w:r>
    </w:p>
    <w:p w14:paraId="7ABE0CD9" w14:textId="193FDC10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6476C1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мають відповідних фахівців та персонал проекту для його реалізації (керівник проекту, фахівці з юридичною/соціальною освітою та досвідом роботи з вразливими групами).</w:t>
      </w:r>
    </w:p>
    <w:p w14:paraId="67FFE00F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Пропозиції від організацій, які не відповідають наведеним вимогам, розглядатися не будуть.</w:t>
      </w:r>
    </w:p>
    <w:p w14:paraId="5E4389C5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</w:p>
    <w:p w14:paraId="6009411A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6. ВИТРАТИ ПРОЕКТНОЇ ПРОПОЗИЦІЇ</w:t>
      </w:r>
    </w:p>
    <w:p w14:paraId="5E1369EB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6.1. Дозволені витрати</w:t>
      </w:r>
    </w:p>
    <w:p w14:paraId="29D356A8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Прийнятними вважаються витрати, які:</w:t>
      </w:r>
    </w:p>
    <w:p w14:paraId="2BB02F4B" w14:textId="35A141A6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</w:t>
      </w:r>
      <w:r w:rsidR="00183B2D" w:rsidRPr="008B1961">
        <w:rPr>
          <w:rFonts w:ascii="Verdana" w:hAnsi="Verdana"/>
          <w:color w:val="000000"/>
          <w:lang w:val="uk-UA"/>
        </w:rPr>
        <w:t xml:space="preserve">  </w:t>
      </w:r>
      <w:r w:rsidRPr="008B1961">
        <w:rPr>
          <w:rFonts w:ascii="Verdana" w:hAnsi="Verdana"/>
          <w:color w:val="000000"/>
          <w:lang w:val="uk-UA"/>
        </w:rPr>
        <w:t>необхідні для досягнення цілей та завдань проекту;</w:t>
      </w:r>
    </w:p>
    <w:p w14:paraId="211315EE" w14:textId="4A176D65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</w:t>
      </w:r>
      <w:r w:rsidR="00183B2D" w:rsidRPr="008B1961">
        <w:rPr>
          <w:rFonts w:ascii="Verdana" w:hAnsi="Verdana"/>
          <w:color w:val="000000"/>
          <w:lang w:val="uk-UA"/>
        </w:rPr>
        <w:t xml:space="preserve">  </w:t>
      </w:r>
      <w:r w:rsidRPr="008B1961">
        <w:rPr>
          <w:rFonts w:ascii="Verdana" w:hAnsi="Verdana"/>
          <w:color w:val="000000"/>
          <w:lang w:val="uk-UA"/>
        </w:rPr>
        <w:t>відповідають принципу ефективності та економічності витрат («найвища якість за найнижчу ціну»);</w:t>
      </w:r>
    </w:p>
    <w:p w14:paraId="743D2273" w14:textId="6CDF175B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</w:t>
      </w:r>
      <w:r w:rsidR="00183B2D" w:rsidRPr="008B1961">
        <w:rPr>
          <w:rFonts w:ascii="Verdana" w:hAnsi="Verdana"/>
          <w:color w:val="000000"/>
          <w:lang w:val="uk-UA"/>
        </w:rPr>
        <w:t xml:space="preserve">  </w:t>
      </w:r>
      <w:r w:rsidRPr="008B1961">
        <w:rPr>
          <w:rFonts w:ascii="Verdana" w:hAnsi="Verdana"/>
          <w:color w:val="000000"/>
          <w:lang w:val="uk-UA"/>
        </w:rPr>
        <w:t>підтверджені документацією фінансово-бухгалтерської звітності.</w:t>
      </w:r>
    </w:p>
    <w:p w14:paraId="685F918F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Кошти, надані в межах конкурсу, можуть бути використані винятково для оплати:</w:t>
      </w:r>
    </w:p>
    <w:p w14:paraId="355FF77D" w14:textId="0135EC6B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праці персоналу організації та залучених експертів;</w:t>
      </w:r>
    </w:p>
    <w:p w14:paraId="3DA63666" w14:textId="02205794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товарів та послуг, необхідних для реалізації проектної діяльності;</w:t>
      </w:r>
    </w:p>
    <w:p w14:paraId="2C81C58A" w14:textId="44140DA6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комунікаційних та інформаційних послуг;</w:t>
      </w:r>
    </w:p>
    <w:p w14:paraId="09841AD9" w14:textId="3C4F9B0A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консультаційних послуг, необхідних для досягнення проектних цілей;</w:t>
      </w:r>
    </w:p>
    <w:p w14:paraId="2C06B6E6" w14:textId="6CB2A45E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 xml:space="preserve">оренди приміщень (для проведення тренінгів, групової роботи, тощо), </w:t>
      </w:r>
      <w:r w:rsidRPr="008B1961">
        <w:rPr>
          <w:rFonts w:ascii="Verdana" w:hAnsi="Verdana"/>
          <w:color w:val="000000"/>
          <w:lang w:val="uk-UA"/>
        </w:rPr>
        <w:t xml:space="preserve">       </w:t>
      </w:r>
      <w:r w:rsidR="00644B49" w:rsidRPr="008B1961">
        <w:rPr>
          <w:rFonts w:ascii="Verdana" w:hAnsi="Verdana"/>
          <w:color w:val="000000"/>
          <w:lang w:val="uk-UA"/>
        </w:rPr>
        <w:t>обслуговування заходів, та інших послуг, передбачених проектною діяльністю;</w:t>
      </w:r>
    </w:p>
    <w:p w14:paraId="18A354A6" w14:textId="703A4BFC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друкарських, типографських і копіювальних послуг;</w:t>
      </w:r>
    </w:p>
    <w:p w14:paraId="4CF31588" w14:textId="46746B8B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послуг зв’язку (телефон, інтернет);</w:t>
      </w:r>
    </w:p>
    <w:p w14:paraId="248DE936" w14:textId="14129F88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витратних матеріалів і канцелярських товарів;</w:t>
      </w:r>
    </w:p>
    <w:p w14:paraId="7338782F" w14:textId="4884A74F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транспортних та інших витрат, пов’язаних із відрядженням;</w:t>
      </w:r>
    </w:p>
    <w:p w14:paraId="58678C6C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6.2. Неприйнятними є витрати, пов’язані з:</w:t>
      </w:r>
    </w:p>
    <w:p w14:paraId="1782F410" w14:textId="193E5C39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lastRenderedPageBreak/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підготовкою проектної пропозиції для участі в конкурсі;</w:t>
      </w:r>
    </w:p>
    <w:p w14:paraId="15D9C1B6" w14:textId="4DD367B5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сплатою боргів;</w:t>
      </w:r>
    </w:p>
    <w:p w14:paraId="5DE929EC" w14:textId="4EDAC8D9" w:rsidR="00644B49" w:rsidRPr="008B1961" w:rsidRDefault="00C07FA8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>відшкодування витрат, пов’язаних із коливанням валютного курсу;</w:t>
      </w:r>
    </w:p>
    <w:p w14:paraId="54FA3586" w14:textId="77777777" w:rsidR="00644B49" w:rsidRPr="008B1961" w:rsidRDefault="00644B49" w:rsidP="005F10E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30" w:line="254" w:lineRule="atLeast"/>
        <w:ind w:left="270" w:right="240" w:hanging="270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міжнародними відрядженням;</w:t>
      </w:r>
    </w:p>
    <w:p w14:paraId="1DE43A03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</w:p>
    <w:p w14:paraId="579240E2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7. ПОРЯДОК ПОДАННЯ ПРОЕКТНИХ ПРОПОЗИЦІЙ</w:t>
      </w:r>
    </w:p>
    <w:p w14:paraId="20CFF5FF" w14:textId="4DB509D9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Проектні пропозиції повинні містити повний пакет документів. Спеціальні форми для оформлення </w:t>
      </w:r>
      <w:r w:rsidR="005F10E0" w:rsidRPr="008B1961">
        <w:rPr>
          <w:rFonts w:ascii="Verdana" w:hAnsi="Verdana"/>
          <w:color w:val="000000"/>
          <w:lang w:val="uk-UA"/>
        </w:rPr>
        <w:t>проектних</w:t>
      </w:r>
      <w:r w:rsidRPr="008B1961">
        <w:rPr>
          <w:rFonts w:ascii="Verdana" w:hAnsi="Verdana"/>
          <w:color w:val="000000"/>
          <w:lang w:val="uk-UA"/>
        </w:rPr>
        <w:t xml:space="preserve"> пропозицій можна завантажити за посиланням тут:</w:t>
      </w:r>
    </w:p>
    <w:p w14:paraId="325E7075" w14:textId="1A8E0676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Проектні пропозиції повинні містити повний пакет до</w:t>
      </w:r>
      <w:r w:rsidR="005A78D4">
        <w:rPr>
          <w:rFonts w:ascii="Verdana" w:hAnsi="Verdana"/>
          <w:color w:val="000000"/>
          <w:lang w:val="uk-UA"/>
        </w:rPr>
        <w:t>кументів, визначений формами від</w:t>
      </w:r>
      <w:r w:rsidRPr="008B1961">
        <w:rPr>
          <w:rFonts w:ascii="Verdana" w:hAnsi="Verdana"/>
          <w:color w:val="000000"/>
          <w:lang w:val="uk-UA"/>
        </w:rPr>
        <w:t>повідно до типів проектів (А, Б, В). Спеціальні форми для оформлення проек</w:t>
      </w:r>
      <w:r w:rsidR="005A78D4">
        <w:rPr>
          <w:rFonts w:ascii="Verdana" w:hAnsi="Verdana"/>
          <w:color w:val="000000"/>
          <w:lang w:val="uk-UA"/>
        </w:rPr>
        <w:t>т</w:t>
      </w:r>
      <w:r w:rsidRPr="008B1961">
        <w:rPr>
          <w:rFonts w:ascii="Verdana" w:hAnsi="Verdana"/>
          <w:color w:val="000000"/>
          <w:lang w:val="uk-UA"/>
        </w:rPr>
        <w:t>них пропозиц</w:t>
      </w:r>
      <w:r w:rsidR="005A78D4">
        <w:rPr>
          <w:rFonts w:ascii="Verdana" w:hAnsi="Verdana"/>
          <w:color w:val="000000"/>
          <w:lang w:val="uk-UA"/>
        </w:rPr>
        <w:t>ій, які можна скачати за посиланням</w:t>
      </w:r>
      <w:r w:rsidRPr="008B1961">
        <w:rPr>
          <w:rFonts w:ascii="Verdana" w:hAnsi="Verdana"/>
          <w:color w:val="000000"/>
          <w:lang w:val="uk-UA"/>
        </w:rPr>
        <w:t xml:space="preserve"> тут:</w:t>
      </w:r>
    </w:p>
    <w:p w14:paraId="6C0CFAF7" w14:textId="77777777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 Форми проектних пропозицій для типу А:</w:t>
      </w:r>
    </w:p>
    <w:p w14:paraId="2A009C23" w14:textId="1E76C2BB" w:rsidR="007C2E32" w:rsidRDefault="005D3BA6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hyperlink r:id="rId8" w:history="1">
        <w:r w:rsidR="007C2E32" w:rsidRPr="007E5011">
          <w:rPr>
            <w:rStyle w:val="a7"/>
            <w:rFonts w:ascii="Verdana" w:hAnsi="Verdana"/>
            <w:lang w:val="uk-UA"/>
          </w:rPr>
          <w:t>https://drive.google.com/drive/folders/0B75CaNHQNo0yekx</w:t>
        </w:r>
        <w:r w:rsidR="007C2E32" w:rsidRPr="007C2E32">
          <w:rPr>
            <w:lang w:val="uk-UA"/>
          </w:rPr>
          <w:t xml:space="preserve"> </w:t>
        </w:r>
      </w:hyperlink>
    </w:p>
    <w:p w14:paraId="5479DE3B" w14:textId="67726103" w:rsidR="002C2A80" w:rsidRPr="008B1961" w:rsidRDefault="002C2A80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 Форми проектних пропозицій для типу Б:</w:t>
      </w:r>
    </w:p>
    <w:p w14:paraId="47406C0E" w14:textId="7CAF340C" w:rsidR="007C2E32" w:rsidRDefault="005D3BA6" w:rsidP="002C2A80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hyperlink r:id="rId9" w:history="1">
        <w:r w:rsidR="007C2E32" w:rsidRPr="007E5011">
          <w:rPr>
            <w:rStyle w:val="a7"/>
            <w:rFonts w:ascii="Verdana" w:hAnsi="Verdana"/>
            <w:lang w:val="uk-UA"/>
          </w:rPr>
          <w:t>https://drive.google.com/drive/folders/0B75CaNHQNo0yVUE3Qjk3bGUzUGs</w:t>
        </w:r>
      </w:hyperlink>
      <w:r w:rsidR="007C2E32">
        <w:rPr>
          <w:rFonts w:ascii="Verdana" w:hAnsi="Verdana"/>
          <w:color w:val="000000"/>
          <w:lang w:val="uk-UA"/>
        </w:rPr>
        <w:t xml:space="preserve"> </w:t>
      </w:r>
      <w:r w:rsidR="002C2A80" w:rsidRPr="008B1961">
        <w:rPr>
          <w:rFonts w:ascii="Verdana" w:hAnsi="Verdana"/>
          <w:color w:val="000000"/>
          <w:lang w:val="uk-UA"/>
        </w:rPr>
        <w:t>  </w:t>
      </w:r>
    </w:p>
    <w:p w14:paraId="6305886A" w14:textId="77777777" w:rsidR="007C2E32" w:rsidRDefault="002C2A80" w:rsidP="007C2E32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Форми проектних пропозицій для типу В:</w:t>
      </w:r>
    </w:p>
    <w:p w14:paraId="18B5A612" w14:textId="494123C1" w:rsidR="002C2A80" w:rsidRPr="008B1961" w:rsidRDefault="005D3BA6" w:rsidP="007C2E32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hyperlink r:id="rId10" w:history="1">
        <w:r w:rsidR="007C2E32" w:rsidRPr="007E5011">
          <w:rPr>
            <w:rStyle w:val="a7"/>
            <w:rFonts w:ascii="Verdana" w:hAnsi="Verdana"/>
            <w:lang w:val="uk-UA"/>
          </w:rPr>
          <w:t>https://drive.google.com/drive/folders/0B75CaNHQNo0yQlVhcXQ5cEpXSzQ</w:t>
        </w:r>
      </w:hyperlink>
      <w:r w:rsidR="007C2E32">
        <w:rPr>
          <w:rFonts w:ascii="Verdana" w:hAnsi="Verdana"/>
          <w:color w:val="000000"/>
          <w:lang w:val="uk-UA"/>
        </w:rPr>
        <w:t xml:space="preserve"> </w:t>
      </w:r>
    </w:p>
    <w:p w14:paraId="21D364F1" w14:textId="07E929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Проектні пропозиції будуть перевірені на відповідність вимогам конкурсу і ті, що відповідатимуть вимогам, будуть передані на розгляд Ради Конкурсу.</w:t>
      </w:r>
    </w:p>
    <w:p w14:paraId="45D43609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Проектні пропозиції слід подавати українською мовою згідно з вимогами оголошення та аплікаційної форми. </w:t>
      </w:r>
    </w:p>
    <w:p w14:paraId="7929D1DB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Пакет проектної пропозиції повинен складатися з:</w:t>
      </w:r>
    </w:p>
    <w:p w14:paraId="5464AF8D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належно заповненої аплікаційною форми, до якої додаються:</w:t>
      </w:r>
    </w:p>
    <w:p w14:paraId="35AF8AC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копія свідоцтва про реєстрацію;</w:t>
      </w:r>
    </w:p>
    <w:p w14:paraId="2A6B532D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довідка з податкової інспекції про внесення організації до Реєстру неприбуткових організацій з зазначенням коду неприбутковості;</w:t>
      </w:r>
    </w:p>
    <w:p w14:paraId="7262B43F" w14:textId="677FFEF4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резюме керівника проекту та не менше дво</w:t>
      </w:r>
      <w:r w:rsidR="005069E3" w:rsidRPr="008B1961">
        <w:rPr>
          <w:rFonts w:ascii="Verdana" w:hAnsi="Verdana"/>
          <w:color w:val="000000"/>
          <w:lang w:val="uk-UA"/>
        </w:rPr>
        <w:t>х</w:t>
      </w:r>
      <w:r w:rsidRPr="008B1961">
        <w:rPr>
          <w:rFonts w:ascii="Verdana" w:hAnsi="Verdana"/>
          <w:color w:val="000000"/>
          <w:lang w:val="uk-UA"/>
        </w:rPr>
        <w:t xml:space="preserve"> спеціалістів із досвідом, який відповідає сфері проектної діяльності (правова допомога).</w:t>
      </w:r>
    </w:p>
    <w:p w14:paraId="4FA9B8FE" w14:textId="18E7E98A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Проектну пропозицію у форматі Microsoft Word (*.</w:t>
      </w:r>
      <w:proofErr w:type="spellStart"/>
      <w:r w:rsidRPr="008B1961">
        <w:rPr>
          <w:rFonts w:ascii="Verdana" w:hAnsi="Verdana"/>
          <w:color w:val="000000"/>
          <w:lang w:val="uk-UA"/>
        </w:rPr>
        <w:t>docx</w:t>
      </w:r>
      <w:proofErr w:type="spellEnd"/>
      <w:r w:rsidRPr="008B1961">
        <w:rPr>
          <w:rFonts w:ascii="Verdana" w:hAnsi="Verdana"/>
          <w:color w:val="000000"/>
          <w:lang w:val="uk-UA"/>
        </w:rPr>
        <w:t>/*.</w:t>
      </w:r>
      <w:proofErr w:type="spellStart"/>
      <w:r w:rsidRPr="008B1961">
        <w:rPr>
          <w:rFonts w:ascii="Verdana" w:hAnsi="Verdana"/>
          <w:color w:val="000000"/>
          <w:lang w:val="uk-UA"/>
        </w:rPr>
        <w:t>doc</w:t>
      </w:r>
      <w:proofErr w:type="spellEnd"/>
      <w:r w:rsidRPr="008B1961">
        <w:rPr>
          <w:rFonts w:ascii="Verdana" w:hAnsi="Verdana"/>
          <w:color w:val="000000"/>
          <w:lang w:val="uk-UA"/>
        </w:rPr>
        <w:t xml:space="preserve">) разом з сканованими додатками (*.PDF або *.JPG) слід надіслати на </w:t>
      </w:r>
      <w:r w:rsidR="005069E3" w:rsidRPr="008B1961">
        <w:rPr>
          <w:rFonts w:ascii="Verdana" w:hAnsi="Verdana"/>
          <w:color w:val="000000"/>
          <w:lang w:val="uk-UA"/>
        </w:rPr>
        <w:t>е</w:t>
      </w:r>
      <w:r w:rsidRPr="008B1961">
        <w:rPr>
          <w:rFonts w:ascii="Verdana" w:hAnsi="Verdana"/>
          <w:color w:val="000000"/>
          <w:lang w:val="uk-UA"/>
        </w:rPr>
        <w:t>лектрон</w:t>
      </w:r>
      <w:r w:rsidR="005069E3" w:rsidRPr="008B1961">
        <w:rPr>
          <w:rFonts w:ascii="Verdana" w:hAnsi="Verdana"/>
          <w:color w:val="000000"/>
          <w:lang w:val="uk-UA"/>
        </w:rPr>
        <w:t>у</w:t>
      </w:r>
      <w:r w:rsidRPr="008B1961">
        <w:rPr>
          <w:rFonts w:ascii="Verdana" w:hAnsi="Verdana"/>
          <w:color w:val="000000"/>
          <w:lang w:val="uk-UA"/>
        </w:rPr>
        <w:t xml:space="preserve"> скриньку відповідно для території реалізації проектної пропозиції, що подається:</w:t>
      </w:r>
    </w:p>
    <w:p w14:paraId="3D2AB586" w14:textId="19D20964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•   в Донецькій області:  </w:t>
      </w:r>
      <w:hyperlink r:id="rId11" w:history="1">
        <w:r w:rsidR="007C2E32" w:rsidRPr="007E5011">
          <w:rPr>
            <w:rStyle w:val="a7"/>
            <w:rFonts w:ascii="Verdana" w:hAnsi="Verdana"/>
            <w:lang w:val="uk-UA"/>
          </w:rPr>
          <w:t>mykhailo.karelin@undp.org</w:t>
        </w:r>
      </w:hyperlink>
      <w:r w:rsidRPr="008B1961">
        <w:rPr>
          <w:rFonts w:ascii="Verdana" w:hAnsi="Verdana"/>
          <w:color w:val="000000"/>
          <w:lang w:val="uk-UA"/>
        </w:rPr>
        <w:t xml:space="preserve"> </w:t>
      </w:r>
    </w:p>
    <w:p w14:paraId="2A82B9EF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вказавши тему повідомлення: Конкурс «Громадська безпека та правосуддя на рівні громад». Пакет проектної пропозиції повинен бути надісланий одним листом, розмір якого не має перевищувати 8Mb.</w:t>
      </w:r>
    </w:p>
    <w:p w14:paraId="7423E102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bookmarkStart w:id="0" w:name="_Toc259893264"/>
      <w:r w:rsidRPr="008B1961">
        <w:rPr>
          <w:rFonts w:ascii="Verdana" w:hAnsi="Verdana"/>
          <w:b/>
          <w:lang w:val="uk-UA"/>
        </w:rPr>
        <w:t>8. </w:t>
      </w:r>
      <w:bookmarkEnd w:id="0"/>
      <w:r w:rsidRPr="008B1961">
        <w:rPr>
          <w:rFonts w:ascii="Verdana" w:hAnsi="Verdana"/>
          <w:b/>
          <w:color w:val="000000"/>
          <w:lang w:val="uk-UA"/>
        </w:rPr>
        <w:t>ОЦІНЮВАННЯ ПРОЕКТНИХ ПРОПОЗИЦІЙ</w:t>
      </w:r>
    </w:p>
    <w:p w14:paraId="1F7C0C1B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8.1. Рада Конкурсу</w:t>
      </w:r>
    </w:p>
    <w:p w14:paraId="74E91D61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Оцінка проектних пропозицій та відбір виконавця здійснюватиметься Радою Конкурсу (РК), яка матиме наступні завдання:</w:t>
      </w:r>
    </w:p>
    <w:p w14:paraId="2E190D92" w14:textId="79B90280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1.  </w:t>
      </w:r>
      <w:r w:rsidR="00E97824" w:rsidRPr="008B1961">
        <w:rPr>
          <w:rFonts w:ascii="Verdana" w:hAnsi="Verdana"/>
          <w:color w:val="000000"/>
          <w:lang w:val="uk-UA"/>
        </w:rPr>
        <w:t>Розгляд</w:t>
      </w:r>
      <w:r w:rsidRPr="008B1961">
        <w:rPr>
          <w:rFonts w:ascii="Verdana" w:hAnsi="Verdana"/>
          <w:color w:val="000000"/>
          <w:lang w:val="uk-UA"/>
        </w:rPr>
        <w:t xml:space="preserve"> і оцінка проектних пропозицій;</w:t>
      </w:r>
    </w:p>
    <w:p w14:paraId="122A7348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2.  Рекомендація або відхилення проектних пропозицій для фінансування.</w:t>
      </w:r>
    </w:p>
    <w:p w14:paraId="01955173" w14:textId="4D050F1D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lastRenderedPageBreak/>
        <w:t xml:space="preserve">РК </w:t>
      </w:r>
      <w:r w:rsidR="005A78D4" w:rsidRPr="008B1961">
        <w:rPr>
          <w:rFonts w:ascii="Verdana" w:hAnsi="Verdana"/>
          <w:color w:val="000000"/>
          <w:lang w:val="uk-UA"/>
        </w:rPr>
        <w:t>укладатиметься</w:t>
      </w:r>
      <w:r w:rsidRPr="008B1961">
        <w:rPr>
          <w:rFonts w:ascii="Verdana" w:hAnsi="Verdana"/>
          <w:color w:val="000000"/>
          <w:lang w:val="uk-UA"/>
        </w:rPr>
        <w:t xml:space="preserve"> з представників ПРООН, разом з цим, вона має право звернутися до незалежної експертної думки в ході відбору грантових проектів чи до думки місцевих органів влади, на території як</w:t>
      </w:r>
      <w:r w:rsidR="00A62222" w:rsidRPr="008B1961">
        <w:rPr>
          <w:rFonts w:ascii="Verdana" w:hAnsi="Verdana"/>
          <w:color w:val="000000"/>
          <w:lang w:val="uk-UA"/>
        </w:rPr>
        <w:t>ої</w:t>
      </w:r>
      <w:r w:rsidRPr="008B1961">
        <w:rPr>
          <w:rFonts w:ascii="Verdana" w:hAnsi="Verdana"/>
          <w:color w:val="000000"/>
          <w:lang w:val="uk-UA"/>
        </w:rPr>
        <w:t xml:space="preserve"> </w:t>
      </w:r>
      <w:r w:rsidR="00751B4E" w:rsidRPr="008B1961">
        <w:rPr>
          <w:rFonts w:ascii="Verdana" w:hAnsi="Verdana"/>
          <w:color w:val="000000"/>
          <w:lang w:val="uk-UA"/>
        </w:rPr>
        <w:t>пере</w:t>
      </w:r>
      <w:r w:rsidR="00A62222" w:rsidRPr="008B1961">
        <w:rPr>
          <w:rFonts w:ascii="Verdana" w:hAnsi="Verdana"/>
          <w:color w:val="000000"/>
          <w:lang w:val="uk-UA"/>
        </w:rPr>
        <w:t xml:space="preserve">дбачається </w:t>
      </w:r>
      <w:r w:rsidRPr="008B1961">
        <w:rPr>
          <w:rFonts w:ascii="Verdana" w:hAnsi="Verdana"/>
          <w:color w:val="000000"/>
          <w:lang w:val="uk-UA"/>
        </w:rPr>
        <w:t>діяльність проекту.</w:t>
      </w:r>
    </w:p>
    <w:p w14:paraId="58625668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8.2. Критерії оцінки проектів:</w:t>
      </w:r>
    </w:p>
    <w:p w14:paraId="4F99C560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відповідність тематиці та пріоритетам конкурсу;</w:t>
      </w:r>
    </w:p>
    <w:p w14:paraId="5935C0E6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узгодженість мети, завдань та методів виконання проекту;</w:t>
      </w:r>
    </w:p>
    <w:p w14:paraId="7E362D43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конкретність, досяжність та результативність заходів, запланованих проектом;</w:t>
      </w:r>
    </w:p>
    <w:p w14:paraId="7F737140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рівень компетентності організації-заявника у питаннях передбачених проектною пропозицією;</w:t>
      </w:r>
    </w:p>
    <w:p w14:paraId="0ACCA5A8" w14:textId="0168F1CD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обґрунтованість запланованих витрат та необхідних ресурсів у співвідно</w:t>
      </w:r>
      <w:r w:rsidR="00751B4E" w:rsidRPr="008B1961">
        <w:rPr>
          <w:rFonts w:ascii="Verdana" w:hAnsi="Verdana"/>
          <w:color w:val="000000"/>
          <w:lang w:val="uk-UA"/>
        </w:rPr>
        <w:t>шенні до очікуваних результатів</w:t>
      </w:r>
      <w:r w:rsidRPr="008B1961">
        <w:rPr>
          <w:rFonts w:ascii="Verdana" w:hAnsi="Verdana"/>
          <w:color w:val="000000"/>
          <w:lang w:val="uk-UA"/>
        </w:rPr>
        <w:t>;</w:t>
      </w:r>
    </w:p>
    <w:p w14:paraId="67FBC5D1" w14:textId="24C21D5B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   рівень компетентності (профільна освіта, досвід роботи) персоналу проекту (керівник проекту, фахівц</w:t>
      </w:r>
      <w:r w:rsidR="00751B4E" w:rsidRPr="008B1961">
        <w:rPr>
          <w:rFonts w:ascii="Verdana" w:hAnsi="Verdana"/>
          <w:color w:val="000000"/>
          <w:lang w:val="uk-UA"/>
        </w:rPr>
        <w:t>і по наданню правової допомоги);</w:t>
      </w:r>
    </w:p>
    <w:p w14:paraId="40E0CE13" w14:textId="31921243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Наявність співфінансування проекту (у фінансовій чи не</w:t>
      </w:r>
      <w:r w:rsidR="00BA5151" w:rsidRPr="008B1961">
        <w:rPr>
          <w:rFonts w:ascii="Verdana" w:hAnsi="Verdana"/>
          <w:color w:val="000000"/>
          <w:lang w:val="uk-UA"/>
        </w:rPr>
        <w:t xml:space="preserve"> </w:t>
      </w:r>
      <w:r w:rsidRPr="008B1961">
        <w:rPr>
          <w:rFonts w:ascii="Verdana" w:hAnsi="Verdana"/>
          <w:color w:val="000000"/>
          <w:lang w:val="uk-UA"/>
        </w:rPr>
        <w:t>фінансовій формі) вважатиметься додатковою перевагою.</w:t>
      </w:r>
    </w:p>
    <w:p w14:paraId="0B4E7F01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</w:p>
    <w:p w14:paraId="59639CF3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Зверніть увагу!</w:t>
      </w:r>
    </w:p>
    <w:p w14:paraId="5D8905FE" w14:textId="077D5BEC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•  </w:t>
      </w:r>
      <w:r w:rsidRPr="008B1961">
        <w:rPr>
          <w:rFonts w:ascii="Verdana" w:hAnsi="Verdana"/>
          <w:b/>
          <w:color w:val="000000"/>
          <w:lang w:val="uk-UA"/>
        </w:rPr>
        <w:t>Кінцевий термін прийняття пропозицій</w:t>
      </w:r>
      <w:r w:rsidR="00383188">
        <w:rPr>
          <w:rFonts w:ascii="Verdana" w:hAnsi="Verdana"/>
          <w:b/>
          <w:color w:val="000000"/>
          <w:lang w:val="uk-UA"/>
        </w:rPr>
        <w:t xml:space="preserve"> по Донецькій області – </w:t>
      </w:r>
      <w:r w:rsidR="00383188" w:rsidRPr="00383188">
        <w:rPr>
          <w:rFonts w:ascii="Verdana" w:hAnsi="Verdana"/>
          <w:b/>
          <w:color w:val="000000"/>
        </w:rPr>
        <w:t xml:space="preserve">15 </w:t>
      </w:r>
      <w:r w:rsidR="00383188">
        <w:rPr>
          <w:rFonts w:ascii="Verdana" w:hAnsi="Verdana"/>
          <w:b/>
          <w:color w:val="000000"/>
          <w:lang w:val="uk-UA"/>
        </w:rPr>
        <w:t>червня</w:t>
      </w:r>
      <w:bookmarkStart w:id="1" w:name="_GoBack"/>
      <w:bookmarkEnd w:id="1"/>
      <w:r w:rsidRPr="008B1961">
        <w:rPr>
          <w:rFonts w:ascii="Verdana" w:hAnsi="Verdana"/>
          <w:b/>
          <w:color w:val="000000"/>
          <w:lang w:val="uk-UA"/>
        </w:rPr>
        <w:t xml:space="preserve"> 2017 р., о 12.00 годині. Проектні пропозиції, що надійдуть після вказаного в оголошенні терміну, не розглядатимуться.</w:t>
      </w:r>
    </w:p>
    <w:p w14:paraId="6CB7DACE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   Подані на конкурс матеріали не повертаються і не рецензуються.</w:t>
      </w:r>
    </w:p>
    <w:p w14:paraId="64520280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   Про результати конкурсів учасників повідомлять електронною поштою.</w:t>
      </w:r>
    </w:p>
    <w:p w14:paraId="3936D778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   Остаточне рішення щодо проекту чи заявки перегляду не підлягає.</w:t>
      </w:r>
    </w:p>
    <w:p w14:paraId="07F4F0D0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   Причини відмови чи підтримки проекту не будуть повідомлені.</w:t>
      </w:r>
    </w:p>
    <w:p w14:paraId="5AC70359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lang w:val="uk-UA"/>
        </w:rPr>
      </w:pPr>
      <w:bookmarkStart w:id="2" w:name="_Toc259893266"/>
    </w:p>
    <w:p w14:paraId="1FD8587B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lang w:val="uk-UA"/>
        </w:rPr>
        <w:t>9. </w:t>
      </w:r>
      <w:bookmarkEnd w:id="2"/>
      <w:r w:rsidRPr="008B1961">
        <w:rPr>
          <w:rFonts w:ascii="Verdana" w:hAnsi="Verdana"/>
          <w:b/>
          <w:color w:val="000000"/>
          <w:lang w:val="uk-UA"/>
        </w:rPr>
        <w:t>ЗВІТУВАННЯ, МОНІТОРИНГ ТА ОЦІНЮВАННЯ ГРАНТОВИХ ПРОЕКТІВ</w:t>
      </w:r>
    </w:p>
    <w:p w14:paraId="49C736C8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lang w:val="uk-UA"/>
        </w:rPr>
      </w:pPr>
      <w:bookmarkStart w:id="3" w:name="_Toc259893267"/>
      <w:r w:rsidRPr="008B1961">
        <w:rPr>
          <w:rFonts w:ascii="Verdana" w:hAnsi="Verdana"/>
          <w:lang w:val="uk-UA"/>
        </w:rPr>
        <w:t>9.1. Моніторинг та оцінювання</w:t>
      </w:r>
      <w:bookmarkEnd w:id="3"/>
    </w:p>
    <w:p w14:paraId="7A8D7729" w14:textId="57E45C55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Отримувач гранту відповідає за моніторинг упровадження проекту та оцінювання його результатів. Програма розвитку ООН здійснюватиме моніторинг реалізації грантового проекту через звіти грантоотримувача, зустрічі з працівниками проекту, їх партнерами та бенефіціарами, а також через участь у заходах проекту</w:t>
      </w:r>
      <w:r w:rsidR="00183B2D" w:rsidRPr="008B1961">
        <w:rPr>
          <w:rFonts w:ascii="Verdana" w:hAnsi="Verdana"/>
          <w:color w:val="000000"/>
          <w:lang w:val="uk-UA"/>
        </w:rPr>
        <w:t>.</w:t>
      </w:r>
    </w:p>
    <w:p w14:paraId="20215E4D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lang w:val="uk-UA"/>
        </w:rPr>
      </w:pPr>
      <w:bookmarkStart w:id="4" w:name="_Toc259893268"/>
      <w:r w:rsidRPr="008B1961">
        <w:rPr>
          <w:rFonts w:ascii="Verdana" w:hAnsi="Verdana"/>
          <w:lang w:val="uk-UA"/>
        </w:rPr>
        <w:t>9.2. Звітування</w:t>
      </w:r>
      <w:bookmarkEnd w:id="4"/>
    </w:p>
    <w:p w14:paraId="3B2B73EF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Отримувач гранту подаватиме звіти у форматі, визначеному Програмою розвитку ООН:</w:t>
      </w:r>
    </w:p>
    <w:p w14:paraId="0D0B6800" w14:textId="32D5E6BE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CB6070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проміжні звіти, які включають опис заходів і результатів за узгодженими моніторинговими індикаторами й фінансовим компонентом (буде уточнено в межах відповідної грантової угоди);</w:t>
      </w:r>
    </w:p>
    <w:p w14:paraId="09A1891E" w14:textId="262F7F74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CB6070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короткі звіти на вимогу, які можуть час-від-часу вимагатися Програмою, коли буде потрібна інформація п</w:t>
      </w:r>
      <w:r w:rsidR="006603BE" w:rsidRPr="008B1961">
        <w:rPr>
          <w:rFonts w:ascii="Verdana" w:hAnsi="Verdana"/>
          <w:color w:val="000000"/>
          <w:lang w:val="uk-UA"/>
        </w:rPr>
        <w:t>р</w:t>
      </w:r>
      <w:r w:rsidRPr="008B1961">
        <w:rPr>
          <w:rFonts w:ascii="Verdana" w:hAnsi="Verdana"/>
          <w:color w:val="000000"/>
          <w:lang w:val="uk-UA"/>
        </w:rPr>
        <w:t>о грантовий проект в період між регулярними звітами;</w:t>
      </w:r>
    </w:p>
    <w:p w14:paraId="1515F175" w14:textId="259FD5B9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•</w:t>
      </w:r>
      <w:r w:rsidR="00CB6070" w:rsidRPr="008B1961">
        <w:rPr>
          <w:rFonts w:ascii="Verdana" w:hAnsi="Verdana"/>
          <w:color w:val="000000"/>
          <w:lang w:val="uk-UA"/>
        </w:rPr>
        <w:t>   </w:t>
      </w:r>
      <w:r w:rsidRPr="008B1961">
        <w:rPr>
          <w:rFonts w:ascii="Verdana" w:hAnsi="Verdana"/>
          <w:color w:val="000000"/>
          <w:lang w:val="uk-UA"/>
        </w:rPr>
        <w:t>заключний звіт, який включатиме опис заходів і результатів, а також фінансовий звіт за весь період грантової угоди.</w:t>
      </w:r>
    </w:p>
    <w:p w14:paraId="05DCD9C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b/>
          <w:color w:val="000000"/>
          <w:lang w:val="uk-UA"/>
        </w:rPr>
      </w:pPr>
      <w:r w:rsidRPr="008B1961">
        <w:rPr>
          <w:rFonts w:ascii="Verdana" w:hAnsi="Verdana"/>
          <w:b/>
          <w:color w:val="000000"/>
          <w:lang w:val="uk-UA"/>
        </w:rPr>
        <w:t>10. ФІНАНСУВАННЯ</w:t>
      </w:r>
    </w:p>
    <w:p w14:paraId="049AF9E4" w14:textId="77777777" w:rsidR="00644B49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Організація-грантоотримувач отримає авансовий платіж на заплановану діяльність у </w:t>
      </w:r>
      <w:r w:rsidRPr="008B1961">
        <w:rPr>
          <w:rFonts w:ascii="Verdana" w:hAnsi="Verdana"/>
          <w:color w:val="000000"/>
          <w:lang w:val="uk-UA"/>
        </w:rPr>
        <w:lastRenderedPageBreak/>
        <w:t>межах грантової угоди. Розмір авансового та подальших платежів буде зафіксовано у грантовій угоді. Цей розмір визначатимуть індивідуально з огляду на загальний розмір гранту, тип діяльності тощо. Наступні транші виділятимуть після отримання та затвердження ПРООН проміжних звітів організації.</w:t>
      </w:r>
    </w:p>
    <w:p w14:paraId="48715075" w14:textId="4145E150" w:rsidR="00644B49" w:rsidRPr="008B1961" w:rsidRDefault="003B18FA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Контактна</w:t>
      </w:r>
      <w:r w:rsidR="00644B49" w:rsidRPr="008B1961">
        <w:rPr>
          <w:rFonts w:ascii="Verdana" w:hAnsi="Verdana"/>
          <w:color w:val="000000"/>
          <w:lang w:val="uk-UA"/>
        </w:rPr>
        <w:t xml:space="preserve"> особ</w:t>
      </w:r>
      <w:r w:rsidRPr="008B1961">
        <w:rPr>
          <w:rFonts w:ascii="Verdana" w:hAnsi="Verdana"/>
          <w:color w:val="000000"/>
          <w:lang w:val="uk-UA"/>
        </w:rPr>
        <w:t>а</w:t>
      </w:r>
      <w:r w:rsidR="00644B49" w:rsidRPr="008B1961">
        <w:rPr>
          <w:rFonts w:ascii="Verdana" w:hAnsi="Verdana"/>
          <w:color w:val="000000"/>
          <w:lang w:val="uk-UA"/>
        </w:rPr>
        <w:t xml:space="preserve"> відповідно до території реалізації поданих проектних пропозицій:</w:t>
      </w:r>
    </w:p>
    <w:p w14:paraId="0C764C56" w14:textId="01B89431" w:rsidR="00CB6070" w:rsidRPr="008B1961" w:rsidRDefault="00644B49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> •</w:t>
      </w:r>
      <w:r w:rsidR="005F10E0" w:rsidRPr="008B1961">
        <w:rPr>
          <w:rFonts w:ascii="Verdana" w:hAnsi="Verdana"/>
          <w:color w:val="000000"/>
          <w:lang w:val="uk-UA"/>
        </w:rPr>
        <w:t xml:space="preserve">   </w:t>
      </w:r>
      <w:r w:rsidRPr="008B1961">
        <w:rPr>
          <w:rFonts w:ascii="Verdana" w:hAnsi="Verdana"/>
          <w:color w:val="000000"/>
          <w:lang w:val="uk-UA"/>
        </w:rPr>
        <w:t>в Донецькій області: – Михайло Карелін / Mykhailo</w:t>
      </w:r>
      <w:r w:rsidR="00183B2D" w:rsidRPr="008B1961">
        <w:rPr>
          <w:rFonts w:ascii="Verdana" w:hAnsi="Verdana"/>
          <w:color w:val="000000"/>
          <w:lang w:val="uk-UA"/>
        </w:rPr>
        <w:t xml:space="preserve"> </w:t>
      </w:r>
      <w:r w:rsidRPr="008B1961">
        <w:rPr>
          <w:rFonts w:ascii="Verdana" w:hAnsi="Verdana"/>
          <w:color w:val="000000"/>
          <w:lang w:val="uk-UA"/>
        </w:rPr>
        <w:t>Karelin</w:t>
      </w:r>
      <w:r w:rsidR="006476C1" w:rsidRPr="008B1961">
        <w:rPr>
          <w:rFonts w:ascii="Verdana" w:hAnsi="Verdana"/>
          <w:color w:val="000000"/>
          <w:lang w:val="uk-UA"/>
        </w:rPr>
        <w:t xml:space="preserve"> </w:t>
      </w:r>
    </w:p>
    <w:p w14:paraId="3609DE57" w14:textId="5B0787B8" w:rsidR="00CB6070" w:rsidRPr="008B1961" w:rsidRDefault="00CB6070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    e-mail: </w:t>
      </w:r>
      <w:hyperlink r:id="rId12" w:history="1">
        <w:r w:rsidRPr="008B1961">
          <w:rPr>
            <w:rStyle w:val="a7"/>
            <w:rFonts w:ascii="Verdana" w:hAnsi="Verdana"/>
            <w:lang w:val="uk-UA"/>
          </w:rPr>
          <w:t>mykhailo.karelin@undp.org</w:t>
        </w:r>
      </w:hyperlink>
      <w:r w:rsidRPr="008B1961">
        <w:rPr>
          <w:rFonts w:ascii="Verdana" w:hAnsi="Verdana"/>
          <w:color w:val="000000"/>
          <w:lang w:val="uk-UA"/>
        </w:rPr>
        <w:t xml:space="preserve"> </w:t>
      </w:r>
      <w:r w:rsidR="00644B49" w:rsidRPr="008B1961">
        <w:rPr>
          <w:rFonts w:ascii="Verdana" w:hAnsi="Verdana"/>
          <w:color w:val="000000"/>
          <w:lang w:val="uk-UA"/>
        </w:rPr>
        <w:t xml:space="preserve">  </w:t>
      </w:r>
    </w:p>
    <w:p w14:paraId="300DD346" w14:textId="40F68640" w:rsidR="00644B49" w:rsidRPr="008B1961" w:rsidRDefault="00CB6070" w:rsidP="00644B49">
      <w:pPr>
        <w:shd w:val="clear" w:color="auto" w:fill="FFFFFF"/>
        <w:spacing w:before="150" w:after="150" w:line="254" w:lineRule="atLeast"/>
        <w:rPr>
          <w:rFonts w:ascii="Verdana" w:hAnsi="Verdana"/>
          <w:color w:val="000000"/>
          <w:lang w:val="uk-UA"/>
        </w:rPr>
      </w:pPr>
      <w:r w:rsidRPr="008B1961">
        <w:rPr>
          <w:rFonts w:ascii="Verdana" w:hAnsi="Verdana"/>
          <w:color w:val="000000"/>
          <w:lang w:val="uk-UA"/>
        </w:rPr>
        <w:t xml:space="preserve">     моб. тел: +380 50 676 91 32</w:t>
      </w:r>
    </w:p>
    <w:p w14:paraId="7D0504FD" w14:textId="77777777" w:rsidR="00644B49" w:rsidRPr="008B1961" w:rsidRDefault="00644B49" w:rsidP="00644B49">
      <w:pPr>
        <w:rPr>
          <w:lang w:val="uk-UA"/>
        </w:rPr>
      </w:pPr>
    </w:p>
    <w:sectPr w:rsidR="00644B49" w:rsidRPr="008B1961" w:rsidSect="00333B2D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E6AA" w14:textId="77777777" w:rsidR="005D3BA6" w:rsidRDefault="005D3BA6">
      <w:r>
        <w:separator/>
      </w:r>
    </w:p>
  </w:endnote>
  <w:endnote w:type="continuationSeparator" w:id="0">
    <w:p w14:paraId="2C01816E" w14:textId="77777777" w:rsidR="005D3BA6" w:rsidRDefault="005D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CADC6" w14:textId="77777777" w:rsidR="005D3BA6" w:rsidRDefault="005D3BA6">
      <w:r>
        <w:separator/>
      </w:r>
    </w:p>
  </w:footnote>
  <w:footnote w:type="continuationSeparator" w:id="0">
    <w:p w14:paraId="25893497" w14:textId="77777777" w:rsidR="005D3BA6" w:rsidRDefault="005D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B06D" w14:textId="77777777" w:rsidR="00C50DE1" w:rsidRDefault="00C50DE1" w:rsidP="008443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1431DE" w14:textId="77777777" w:rsidR="00C50DE1" w:rsidRDefault="00C50D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ACEB" w14:textId="07DC0E88" w:rsidR="00C50DE1" w:rsidRDefault="00C50DE1" w:rsidP="008443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188">
      <w:rPr>
        <w:rStyle w:val="a4"/>
        <w:noProof/>
      </w:rPr>
      <w:t>6</w:t>
    </w:r>
    <w:r>
      <w:rPr>
        <w:rStyle w:val="a4"/>
      </w:rPr>
      <w:fldChar w:fldCharType="end"/>
    </w:r>
  </w:p>
  <w:p w14:paraId="5EC66AAB" w14:textId="77777777" w:rsidR="00C50DE1" w:rsidRDefault="00C50D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BA9"/>
    <w:multiLevelType w:val="multilevel"/>
    <w:tmpl w:val="801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06300"/>
    <w:multiLevelType w:val="hybridMultilevel"/>
    <w:tmpl w:val="E9C0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7E7"/>
    <w:multiLevelType w:val="multilevel"/>
    <w:tmpl w:val="C754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1695B"/>
    <w:multiLevelType w:val="hybridMultilevel"/>
    <w:tmpl w:val="E9B6691C"/>
    <w:lvl w:ilvl="0" w:tplc="15523B50">
      <w:start w:val="8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 w15:restartNumberingAfterBreak="0">
    <w:nsid w:val="25BD7421"/>
    <w:multiLevelType w:val="multilevel"/>
    <w:tmpl w:val="F106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64CCA"/>
    <w:multiLevelType w:val="hybridMultilevel"/>
    <w:tmpl w:val="1E34FA30"/>
    <w:lvl w:ilvl="0" w:tplc="BDBC71AA">
      <w:start w:val="1"/>
      <w:numFmt w:val="decimal"/>
      <w:lvlText w:val="%1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9EF6DFE"/>
    <w:multiLevelType w:val="hybridMultilevel"/>
    <w:tmpl w:val="F7C0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12D8"/>
    <w:multiLevelType w:val="hybridMultilevel"/>
    <w:tmpl w:val="2A72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5E22"/>
    <w:multiLevelType w:val="hybridMultilevel"/>
    <w:tmpl w:val="334A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0B71"/>
    <w:multiLevelType w:val="hybridMultilevel"/>
    <w:tmpl w:val="3AE4BC6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33DB1E5E"/>
    <w:multiLevelType w:val="hybridMultilevel"/>
    <w:tmpl w:val="A8462A38"/>
    <w:lvl w:ilvl="0" w:tplc="165C09A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19E2"/>
    <w:multiLevelType w:val="hybridMultilevel"/>
    <w:tmpl w:val="6A7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76B"/>
    <w:multiLevelType w:val="hybridMultilevel"/>
    <w:tmpl w:val="15B4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55C83"/>
    <w:multiLevelType w:val="hybridMultilevel"/>
    <w:tmpl w:val="5BBA4CB0"/>
    <w:lvl w:ilvl="0" w:tplc="2766F082">
      <w:start w:val="3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3F834A2F"/>
    <w:multiLevelType w:val="hybridMultilevel"/>
    <w:tmpl w:val="830CF6B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43B3704D"/>
    <w:multiLevelType w:val="hybridMultilevel"/>
    <w:tmpl w:val="EE7C8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EDA"/>
    <w:multiLevelType w:val="hybridMultilevel"/>
    <w:tmpl w:val="08BE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6FF0"/>
    <w:multiLevelType w:val="hybridMultilevel"/>
    <w:tmpl w:val="23E6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07E0"/>
    <w:multiLevelType w:val="multilevel"/>
    <w:tmpl w:val="802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73B94"/>
    <w:multiLevelType w:val="hybridMultilevel"/>
    <w:tmpl w:val="4510E268"/>
    <w:lvl w:ilvl="0" w:tplc="BCDAA5D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50191D33"/>
    <w:multiLevelType w:val="hybridMultilevel"/>
    <w:tmpl w:val="C056387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0B1A20"/>
    <w:multiLevelType w:val="multilevel"/>
    <w:tmpl w:val="D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61584"/>
    <w:multiLevelType w:val="hybridMultilevel"/>
    <w:tmpl w:val="C72462E8"/>
    <w:lvl w:ilvl="0" w:tplc="412A44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DCF0B39"/>
    <w:multiLevelType w:val="multilevel"/>
    <w:tmpl w:val="90F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065AB"/>
    <w:multiLevelType w:val="hybridMultilevel"/>
    <w:tmpl w:val="7178A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15DA5"/>
    <w:multiLevelType w:val="hybridMultilevel"/>
    <w:tmpl w:val="4D38DED0"/>
    <w:lvl w:ilvl="0" w:tplc="2766F082">
      <w:start w:val="3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E05405"/>
    <w:multiLevelType w:val="hybridMultilevel"/>
    <w:tmpl w:val="1312E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9F65A6"/>
    <w:multiLevelType w:val="hybridMultilevel"/>
    <w:tmpl w:val="BB3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7370"/>
    <w:multiLevelType w:val="hybridMultilevel"/>
    <w:tmpl w:val="C3D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7C2F"/>
    <w:multiLevelType w:val="hybridMultilevel"/>
    <w:tmpl w:val="DB3E969A"/>
    <w:lvl w:ilvl="0" w:tplc="2766F0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0F146E"/>
    <w:multiLevelType w:val="multilevel"/>
    <w:tmpl w:val="EDFA50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10512"/>
    <w:multiLevelType w:val="hybridMultilevel"/>
    <w:tmpl w:val="83F0F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6B61A1"/>
    <w:multiLevelType w:val="hybridMultilevel"/>
    <w:tmpl w:val="5122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F6748"/>
    <w:multiLevelType w:val="hybridMultilevel"/>
    <w:tmpl w:val="E09E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267A9"/>
    <w:multiLevelType w:val="multilevel"/>
    <w:tmpl w:val="F3A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967815"/>
    <w:multiLevelType w:val="hybridMultilevel"/>
    <w:tmpl w:val="409E657C"/>
    <w:lvl w:ilvl="0" w:tplc="B33484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96C96"/>
    <w:multiLevelType w:val="multilevel"/>
    <w:tmpl w:val="F79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A84209"/>
    <w:multiLevelType w:val="hybridMultilevel"/>
    <w:tmpl w:val="385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37E3C"/>
    <w:multiLevelType w:val="hybridMultilevel"/>
    <w:tmpl w:val="4E08E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22"/>
  </w:num>
  <w:num w:numId="5">
    <w:abstractNumId w:val="13"/>
  </w:num>
  <w:num w:numId="6">
    <w:abstractNumId w:val="1"/>
  </w:num>
  <w:num w:numId="7">
    <w:abstractNumId w:val="24"/>
  </w:num>
  <w:num w:numId="8">
    <w:abstractNumId w:val="20"/>
  </w:num>
  <w:num w:numId="9">
    <w:abstractNumId w:val="25"/>
  </w:num>
  <w:num w:numId="10">
    <w:abstractNumId w:val="19"/>
  </w:num>
  <w:num w:numId="11">
    <w:abstractNumId w:val="8"/>
  </w:num>
  <w:num w:numId="12">
    <w:abstractNumId w:val="9"/>
  </w:num>
  <w:num w:numId="13">
    <w:abstractNumId w:val="14"/>
  </w:num>
  <w:num w:numId="14">
    <w:abstractNumId w:val="26"/>
  </w:num>
  <w:num w:numId="15">
    <w:abstractNumId w:val="18"/>
  </w:num>
  <w:num w:numId="16">
    <w:abstractNumId w:val="29"/>
  </w:num>
  <w:num w:numId="17">
    <w:abstractNumId w:val="33"/>
  </w:num>
  <w:num w:numId="18">
    <w:abstractNumId w:val="37"/>
  </w:num>
  <w:num w:numId="19">
    <w:abstractNumId w:val="6"/>
  </w:num>
  <w:num w:numId="20">
    <w:abstractNumId w:val="32"/>
  </w:num>
  <w:num w:numId="21">
    <w:abstractNumId w:val="17"/>
  </w:num>
  <w:num w:numId="22">
    <w:abstractNumId w:val="7"/>
  </w:num>
  <w:num w:numId="23">
    <w:abstractNumId w:val="35"/>
  </w:num>
  <w:num w:numId="24">
    <w:abstractNumId w:val="40"/>
  </w:num>
  <w:num w:numId="25">
    <w:abstractNumId w:val="30"/>
  </w:num>
  <w:num w:numId="26">
    <w:abstractNumId w:val="10"/>
  </w:num>
  <w:num w:numId="27">
    <w:abstractNumId w:val="15"/>
  </w:num>
  <w:num w:numId="28">
    <w:abstractNumId w:val="31"/>
  </w:num>
  <w:num w:numId="29">
    <w:abstractNumId w:val="28"/>
  </w:num>
  <w:num w:numId="30">
    <w:abstractNumId w:val="27"/>
  </w:num>
  <w:num w:numId="31">
    <w:abstractNumId w:val="16"/>
  </w:num>
  <w:num w:numId="32">
    <w:abstractNumId w:val="11"/>
  </w:num>
  <w:num w:numId="33">
    <w:abstractNumId w:val="34"/>
  </w:num>
  <w:num w:numId="34">
    <w:abstractNumId w:val="0"/>
  </w:num>
  <w:num w:numId="35">
    <w:abstractNumId w:val="36"/>
  </w:num>
  <w:num w:numId="36">
    <w:abstractNumId w:val="4"/>
  </w:num>
  <w:num w:numId="37">
    <w:abstractNumId w:val="21"/>
  </w:num>
  <w:num w:numId="38">
    <w:abstractNumId w:val="12"/>
  </w:num>
  <w:num w:numId="39">
    <w:abstractNumId w:val="39"/>
  </w:num>
  <w:num w:numId="40">
    <w:abstractNumId w:val="2"/>
  </w:num>
  <w:num w:numId="41">
    <w:abstractNumId w:val="38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6"/>
    <w:rsid w:val="00002FF5"/>
    <w:rsid w:val="00003458"/>
    <w:rsid w:val="000048B5"/>
    <w:rsid w:val="00011BBF"/>
    <w:rsid w:val="00017AE6"/>
    <w:rsid w:val="000223EC"/>
    <w:rsid w:val="00022A89"/>
    <w:rsid w:val="00026168"/>
    <w:rsid w:val="00031F92"/>
    <w:rsid w:val="00040142"/>
    <w:rsid w:val="000424DC"/>
    <w:rsid w:val="000425BF"/>
    <w:rsid w:val="00043A59"/>
    <w:rsid w:val="00052BFF"/>
    <w:rsid w:val="00053387"/>
    <w:rsid w:val="0005733C"/>
    <w:rsid w:val="000666B5"/>
    <w:rsid w:val="000720B4"/>
    <w:rsid w:val="0007330C"/>
    <w:rsid w:val="00095E39"/>
    <w:rsid w:val="000A1199"/>
    <w:rsid w:val="000A2D20"/>
    <w:rsid w:val="000A687B"/>
    <w:rsid w:val="000B26DB"/>
    <w:rsid w:val="000B62D1"/>
    <w:rsid w:val="000D4367"/>
    <w:rsid w:val="000D47CD"/>
    <w:rsid w:val="000D5812"/>
    <w:rsid w:val="000F1AE0"/>
    <w:rsid w:val="000F1F12"/>
    <w:rsid w:val="000F3CE0"/>
    <w:rsid w:val="000F4812"/>
    <w:rsid w:val="00105F47"/>
    <w:rsid w:val="00107E72"/>
    <w:rsid w:val="001100ED"/>
    <w:rsid w:val="00110666"/>
    <w:rsid w:val="00113BCA"/>
    <w:rsid w:val="001142E0"/>
    <w:rsid w:val="001157D8"/>
    <w:rsid w:val="00122B91"/>
    <w:rsid w:val="00127BD0"/>
    <w:rsid w:val="001343C9"/>
    <w:rsid w:val="001369FA"/>
    <w:rsid w:val="00146EBA"/>
    <w:rsid w:val="00155797"/>
    <w:rsid w:val="001560BE"/>
    <w:rsid w:val="00156CD7"/>
    <w:rsid w:val="001741B4"/>
    <w:rsid w:val="00181D86"/>
    <w:rsid w:val="00183B2D"/>
    <w:rsid w:val="001858D7"/>
    <w:rsid w:val="001863AA"/>
    <w:rsid w:val="001905AC"/>
    <w:rsid w:val="00195427"/>
    <w:rsid w:val="001A14C0"/>
    <w:rsid w:val="001A3D59"/>
    <w:rsid w:val="001A43CA"/>
    <w:rsid w:val="001B0A21"/>
    <w:rsid w:val="001B50EA"/>
    <w:rsid w:val="001B7BC0"/>
    <w:rsid w:val="001C4F0F"/>
    <w:rsid w:val="001E0C4C"/>
    <w:rsid w:val="001E17AE"/>
    <w:rsid w:val="001F4FF9"/>
    <w:rsid w:val="001F7406"/>
    <w:rsid w:val="00206855"/>
    <w:rsid w:val="00212485"/>
    <w:rsid w:val="002139F6"/>
    <w:rsid w:val="002229DF"/>
    <w:rsid w:val="00230092"/>
    <w:rsid w:val="00230F55"/>
    <w:rsid w:val="00237439"/>
    <w:rsid w:val="002560CA"/>
    <w:rsid w:val="00262004"/>
    <w:rsid w:val="002643BB"/>
    <w:rsid w:val="002669F6"/>
    <w:rsid w:val="00271F60"/>
    <w:rsid w:val="00282D7E"/>
    <w:rsid w:val="002840A8"/>
    <w:rsid w:val="0028781F"/>
    <w:rsid w:val="002941F8"/>
    <w:rsid w:val="002A2736"/>
    <w:rsid w:val="002A502E"/>
    <w:rsid w:val="002B02D2"/>
    <w:rsid w:val="002B17C6"/>
    <w:rsid w:val="002C0CAB"/>
    <w:rsid w:val="002C1AA6"/>
    <w:rsid w:val="002C24D1"/>
    <w:rsid w:val="002C2622"/>
    <w:rsid w:val="002C2A80"/>
    <w:rsid w:val="002C3D0A"/>
    <w:rsid w:val="002C54FD"/>
    <w:rsid w:val="002C56D5"/>
    <w:rsid w:val="002D5B02"/>
    <w:rsid w:val="002E0ECF"/>
    <w:rsid w:val="002E6466"/>
    <w:rsid w:val="002E7A1E"/>
    <w:rsid w:val="002F0F84"/>
    <w:rsid w:val="002F16C7"/>
    <w:rsid w:val="002F2811"/>
    <w:rsid w:val="002F5028"/>
    <w:rsid w:val="003113D9"/>
    <w:rsid w:val="003131F7"/>
    <w:rsid w:val="0032015C"/>
    <w:rsid w:val="00320C0B"/>
    <w:rsid w:val="00322BE2"/>
    <w:rsid w:val="003323C9"/>
    <w:rsid w:val="00332E7E"/>
    <w:rsid w:val="0033386D"/>
    <w:rsid w:val="00333B2D"/>
    <w:rsid w:val="003440A3"/>
    <w:rsid w:val="00351300"/>
    <w:rsid w:val="00355E62"/>
    <w:rsid w:val="003603BC"/>
    <w:rsid w:val="00362991"/>
    <w:rsid w:val="00366E86"/>
    <w:rsid w:val="0037516F"/>
    <w:rsid w:val="00380B96"/>
    <w:rsid w:val="00380F40"/>
    <w:rsid w:val="00383188"/>
    <w:rsid w:val="0038455D"/>
    <w:rsid w:val="00385BD9"/>
    <w:rsid w:val="00385FA2"/>
    <w:rsid w:val="0038670B"/>
    <w:rsid w:val="00391B60"/>
    <w:rsid w:val="003970D0"/>
    <w:rsid w:val="00397AEA"/>
    <w:rsid w:val="00397B31"/>
    <w:rsid w:val="003A062C"/>
    <w:rsid w:val="003A46E5"/>
    <w:rsid w:val="003B0578"/>
    <w:rsid w:val="003B18FA"/>
    <w:rsid w:val="003C0916"/>
    <w:rsid w:val="003C395A"/>
    <w:rsid w:val="003C494F"/>
    <w:rsid w:val="003C5122"/>
    <w:rsid w:val="003C61BB"/>
    <w:rsid w:val="003D20EE"/>
    <w:rsid w:val="003D55A9"/>
    <w:rsid w:val="003D594F"/>
    <w:rsid w:val="003D5EA2"/>
    <w:rsid w:val="003D6C8E"/>
    <w:rsid w:val="003E1E23"/>
    <w:rsid w:val="003F0004"/>
    <w:rsid w:val="003F1376"/>
    <w:rsid w:val="003F205C"/>
    <w:rsid w:val="003F5080"/>
    <w:rsid w:val="00402407"/>
    <w:rsid w:val="00405746"/>
    <w:rsid w:val="00406D61"/>
    <w:rsid w:val="004125D9"/>
    <w:rsid w:val="00415ADA"/>
    <w:rsid w:val="00420315"/>
    <w:rsid w:val="00421F4F"/>
    <w:rsid w:val="00426152"/>
    <w:rsid w:val="004274A5"/>
    <w:rsid w:val="00430BC9"/>
    <w:rsid w:val="004331E0"/>
    <w:rsid w:val="00443362"/>
    <w:rsid w:val="0044668B"/>
    <w:rsid w:val="00450F6E"/>
    <w:rsid w:val="00453C7D"/>
    <w:rsid w:val="00460A75"/>
    <w:rsid w:val="00480CF5"/>
    <w:rsid w:val="00481504"/>
    <w:rsid w:val="00485A8A"/>
    <w:rsid w:val="004932A3"/>
    <w:rsid w:val="004954CB"/>
    <w:rsid w:val="004A0DA9"/>
    <w:rsid w:val="004A660C"/>
    <w:rsid w:val="004B00F4"/>
    <w:rsid w:val="004B0836"/>
    <w:rsid w:val="004B5A2B"/>
    <w:rsid w:val="004B7725"/>
    <w:rsid w:val="004C55AD"/>
    <w:rsid w:val="004D48DD"/>
    <w:rsid w:val="004D4DBD"/>
    <w:rsid w:val="004E0076"/>
    <w:rsid w:val="004E1DC5"/>
    <w:rsid w:val="004E68B7"/>
    <w:rsid w:val="004F1FF0"/>
    <w:rsid w:val="004F25B0"/>
    <w:rsid w:val="004F2DF7"/>
    <w:rsid w:val="004F431F"/>
    <w:rsid w:val="005069E3"/>
    <w:rsid w:val="0051330F"/>
    <w:rsid w:val="005134D2"/>
    <w:rsid w:val="00513A08"/>
    <w:rsid w:val="0052321F"/>
    <w:rsid w:val="00524E77"/>
    <w:rsid w:val="00525DC6"/>
    <w:rsid w:val="005369DF"/>
    <w:rsid w:val="0054096F"/>
    <w:rsid w:val="005467BF"/>
    <w:rsid w:val="0055092F"/>
    <w:rsid w:val="00550BCE"/>
    <w:rsid w:val="00554A25"/>
    <w:rsid w:val="0056302E"/>
    <w:rsid w:val="005664CC"/>
    <w:rsid w:val="00570B85"/>
    <w:rsid w:val="005728BD"/>
    <w:rsid w:val="00573DC7"/>
    <w:rsid w:val="00574590"/>
    <w:rsid w:val="005753DF"/>
    <w:rsid w:val="0058018E"/>
    <w:rsid w:val="005948A2"/>
    <w:rsid w:val="005A08D2"/>
    <w:rsid w:val="005A78D4"/>
    <w:rsid w:val="005B3512"/>
    <w:rsid w:val="005B3A96"/>
    <w:rsid w:val="005C10B2"/>
    <w:rsid w:val="005C6419"/>
    <w:rsid w:val="005C6BF1"/>
    <w:rsid w:val="005D05AE"/>
    <w:rsid w:val="005D0B30"/>
    <w:rsid w:val="005D3BA6"/>
    <w:rsid w:val="005D777C"/>
    <w:rsid w:val="005E158E"/>
    <w:rsid w:val="005E5AD7"/>
    <w:rsid w:val="005F10E0"/>
    <w:rsid w:val="005F40BC"/>
    <w:rsid w:val="005F714A"/>
    <w:rsid w:val="00603D65"/>
    <w:rsid w:val="0061073E"/>
    <w:rsid w:val="0061311D"/>
    <w:rsid w:val="0062048D"/>
    <w:rsid w:val="00624007"/>
    <w:rsid w:val="00624F82"/>
    <w:rsid w:val="00627A8C"/>
    <w:rsid w:val="00631081"/>
    <w:rsid w:val="00634269"/>
    <w:rsid w:val="00644B49"/>
    <w:rsid w:val="006470A5"/>
    <w:rsid w:val="006474E6"/>
    <w:rsid w:val="006476C1"/>
    <w:rsid w:val="00647C81"/>
    <w:rsid w:val="00650427"/>
    <w:rsid w:val="006540B3"/>
    <w:rsid w:val="006603BE"/>
    <w:rsid w:val="00664F8F"/>
    <w:rsid w:val="0066540A"/>
    <w:rsid w:val="00666950"/>
    <w:rsid w:val="00674C05"/>
    <w:rsid w:val="00675FE9"/>
    <w:rsid w:val="0067684E"/>
    <w:rsid w:val="0068213B"/>
    <w:rsid w:val="00685DA1"/>
    <w:rsid w:val="006868C0"/>
    <w:rsid w:val="00686DA9"/>
    <w:rsid w:val="00687711"/>
    <w:rsid w:val="00694BFA"/>
    <w:rsid w:val="00694FA5"/>
    <w:rsid w:val="0069714D"/>
    <w:rsid w:val="006A3A01"/>
    <w:rsid w:val="006A4145"/>
    <w:rsid w:val="006A6144"/>
    <w:rsid w:val="006C2871"/>
    <w:rsid w:val="006C2AEC"/>
    <w:rsid w:val="006C3673"/>
    <w:rsid w:val="006C3B72"/>
    <w:rsid w:val="006D5DFC"/>
    <w:rsid w:val="006D7428"/>
    <w:rsid w:val="006E0A07"/>
    <w:rsid w:val="006E3FC9"/>
    <w:rsid w:val="006E6A57"/>
    <w:rsid w:val="006F3AFC"/>
    <w:rsid w:val="006F7446"/>
    <w:rsid w:val="007127BD"/>
    <w:rsid w:val="0071380D"/>
    <w:rsid w:val="00713D66"/>
    <w:rsid w:val="00717411"/>
    <w:rsid w:val="007236C4"/>
    <w:rsid w:val="00727A1F"/>
    <w:rsid w:val="00734BBA"/>
    <w:rsid w:val="00740164"/>
    <w:rsid w:val="00741562"/>
    <w:rsid w:val="0074319C"/>
    <w:rsid w:val="00745BA7"/>
    <w:rsid w:val="0074630C"/>
    <w:rsid w:val="00751B4E"/>
    <w:rsid w:val="00753F12"/>
    <w:rsid w:val="0076444F"/>
    <w:rsid w:val="00775A7E"/>
    <w:rsid w:val="007827A7"/>
    <w:rsid w:val="00783037"/>
    <w:rsid w:val="00784A81"/>
    <w:rsid w:val="00785298"/>
    <w:rsid w:val="00787B67"/>
    <w:rsid w:val="0079028B"/>
    <w:rsid w:val="00796A13"/>
    <w:rsid w:val="007A1770"/>
    <w:rsid w:val="007A4B48"/>
    <w:rsid w:val="007A6B05"/>
    <w:rsid w:val="007A7063"/>
    <w:rsid w:val="007B159F"/>
    <w:rsid w:val="007B6E36"/>
    <w:rsid w:val="007C2E32"/>
    <w:rsid w:val="007C3F60"/>
    <w:rsid w:val="007C4FC8"/>
    <w:rsid w:val="007D1722"/>
    <w:rsid w:val="007D392C"/>
    <w:rsid w:val="007E6C5D"/>
    <w:rsid w:val="007F099A"/>
    <w:rsid w:val="007F1A3C"/>
    <w:rsid w:val="0080234C"/>
    <w:rsid w:val="008109C2"/>
    <w:rsid w:val="008136E0"/>
    <w:rsid w:val="00816F58"/>
    <w:rsid w:val="00817D45"/>
    <w:rsid w:val="00833F78"/>
    <w:rsid w:val="00840FF7"/>
    <w:rsid w:val="00842D36"/>
    <w:rsid w:val="00843052"/>
    <w:rsid w:val="00843249"/>
    <w:rsid w:val="00844322"/>
    <w:rsid w:val="008446C5"/>
    <w:rsid w:val="00844F1D"/>
    <w:rsid w:val="00846FE3"/>
    <w:rsid w:val="008502A9"/>
    <w:rsid w:val="0085410C"/>
    <w:rsid w:val="0085460A"/>
    <w:rsid w:val="00854B42"/>
    <w:rsid w:val="00864F7D"/>
    <w:rsid w:val="00865A6C"/>
    <w:rsid w:val="00867A2D"/>
    <w:rsid w:val="00872B2F"/>
    <w:rsid w:val="00876677"/>
    <w:rsid w:val="00885FAB"/>
    <w:rsid w:val="00890FE2"/>
    <w:rsid w:val="00891D27"/>
    <w:rsid w:val="008934EF"/>
    <w:rsid w:val="00896163"/>
    <w:rsid w:val="008A0509"/>
    <w:rsid w:val="008A4806"/>
    <w:rsid w:val="008A562A"/>
    <w:rsid w:val="008B1961"/>
    <w:rsid w:val="008C49C3"/>
    <w:rsid w:val="008D06A9"/>
    <w:rsid w:val="008E089C"/>
    <w:rsid w:val="009017A5"/>
    <w:rsid w:val="009022A5"/>
    <w:rsid w:val="00910210"/>
    <w:rsid w:val="00911327"/>
    <w:rsid w:val="00913374"/>
    <w:rsid w:val="0091774F"/>
    <w:rsid w:val="0093378B"/>
    <w:rsid w:val="00936F3D"/>
    <w:rsid w:val="0094407C"/>
    <w:rsid w:val="009456F7"/>
    <w:rsid w:val="0095189C"/>
    <w:rsid w:val="0098170B"/>
    <w:rsid w:val="00990249"/>
    <w:rsid w:val="009910A6"/>
    <w:rsid w:val="00992239"/>
    <w:rsid w:val="009935EA"/>
    <w:rsid w:val="0099372D"/>
    <w:rsid w:val="0099669D"/>
    <w:rsid w:val="009B3AED"/>
    <w:rsid w:val="009B5DE5"/>
    <w:rsid w:val="009C0574"/>
    <w:rsid w:val="009C3C47"/>
    <w:rsid w:val="009C55E9"/>
    <w:rsid w:val="009D7B2A"/>
    <w:rsid w:val="009E06CF"/>
    <w:rsid w:val="009E44AE"/>
    <w:rsid w:val="009F201A"/>
    <w:rsid w:val="009F50E3"/>
    <w:rsid w:val="009F7BD1"/>
    <w:rsid w:val="00A03B47"/>
    <w:rsid w:val="00A047A4"/>
    <w:rsid w:val="00A07C78"/>
    <w:rsid w:val="00A12699"/>
    <w:rsid w:val="00A214A4"/>
    <w:rsid w:val="00A23EBA"/>
    <w:rsid w:val="00A33CCC"/>
    <w:rsid w:val="00A36215"/>
    <w:rsid w:val="00A37418"/>
    <w:rsid w:val="00A41438"/>
    <w:rsid w:val="00A43E30"/>
    <w:rsid w:val="00A45067"/>
    <w:rsid w:val="00A4534D"/>
    <w:rsid w:val="00A45B55"/>
    <w:rsid w:val="00A46C05"/>
    <w:rsid w:val="00A47D40"/>
    <w:rsid w:val="00A50C98"/>
    <w:rsid w:val="00A56DCB"/>
    <w:rsid w:val="00A62222"/>
    <w:rsid w:val="00A879AC"/>
    <w:rsid w:val="00A925FF"/>
    <w:rsid w:val="00AA09C3"/>
    <w:rsid w:val="00AA2282"/>
    <w:rsid w:val="00AB2F43"/>
    <w:rsid w:val="00AB3500"/>
    <w:rsid w:val="00AB473F"/>
    <w:rsid w:val="00AB62D8"/>
    <w:rsid w:val="00AC4BC7"/>
    <w:rsid w:val="00AC5D22"/>
    <w:rsid w:val="00AC7104"/>
    <w:rsid w:val="00AD36BF"/>
    <w:rsid w:val="00AD7FBB"/>
    <w:rsid w:val="00AE0A56"/>
    <w:rsid w:val="00B00A99"/>
    <w:rsid w:val="00B03C1F"/>
    <w:rsid w:val="00B076AF"/>
    <w:rsid w:val="00B10991"/>
    <w:rsid w:val="00B201AD"/>
    <w:rsid w:val="00B36630"/>
    <w:rsid w:val="00B36CFD"/>
    <w:rsid w:val="00B44F60"/>
    <w:rsid w:val="00B47732"/>
    <w:rsid w:val="00B47FB6"/>
    <w:rsid w:val="00B5609C"/>
    <w:rsid w:val="00B56B48"/>
    <w:rsid w:val="00B60352"/>
    <w:rsid w:val="00B67202"/>
    <w:rsid w:val="00B700B7"/>
    <w:rsid w:val="00B808FB"/>
    <w:rsid w:val="00B93A8A"/>
    <w:rsid w:val="00BA408E"/>
    <w:rsid w:val="00BA5151"/>
    <w:rsid w:val="00BA52CD"/>
    <w:rsid w:val="00BA5767"/>
    <w:rsid w:val="00BB64CB"/>
    <w:rsid w:val="00BB710E"/>
    <w:rsid w:val="00BC2F3F"/>
    <w:rsid w:val="00BC5412"/>
    <w:rsid w:val="00BE474A"/>
    <w:rsid w:val="00BF40C9"/>
    <w:rsid w:val="00BF5884"/>
    <w:rsid w:val="00C04738"/>
    <w:rsid w:val="00C07FA8"/>
    <w:rsid w:val="00C104B9"/>
    <w:rsid w:val="00C14234"/>
    <w:rsid w:val="00C15198"/>
    <w:rsid w:val="00C17CEB"/>
    <w:rsid w:val="00C25BAC"/>
    <w:rsid w:val="00C302C9"/>
    <w:rsid w:val="00C3390D"/>
    <w:rsid w:val="00C341C4"/>
    <w:rsid w:val="00C3441E"/>
    <w:rsid w:val="00C43D25"/>
    <w:rsid w:val="00C46E1D"/>
    <w:rsid w:val="00C50D77"/>
    <w:rsid w:val="00C50DE1"/>
    <w:rsid w:val="00C6188D"/>
    <w:rsid w:val="00C7158F"/>
    <w:rsid w:val="00C75254"/>
    <w:rsid w:val="00C7552A"/>
    <w:rsid w:val="00C76F10"/>
    <w:rsid w:val="00C81FE0"/>
    <w:rsid w:val="00C83147"/>
    <w:rsid w:val="00C844ED"/>
    <w:rsid w:val="00C86750"/>
    <w:rsid w:val="00C90A6B"/>
    <w:rsid w:val="00C92396"/>
    <w:rsid w:val="00C923F2"/>
    <w:rsid w:val="00C96228"/>
    <w:rsid w:val="00C97118"/>
    <w:rsid w:val="00CA2F33"/>
    <w:rsid w:val="00CA57A8"/>
    <w:rsid w:val="00CA59DA"/>
    <w:rsid w:val="00CA6A44"/>
    <w:rsid w:val="00CB3C08"/>
    <w:rsid w:val="00CB6070"/>
    <w:rsid w:val="00CC29FA"/>
    <w:rsid w:val="00CC46CD"/>
    <w:rsid w:val="00CC7380"/>
    <w:rsid w:val="00CD246A"/>
    <w:rsid w:val="00CD24C7"/>
    <w:rsid w:val="00CD68AE"/>
    <w:rsid w:val="00CD7FAB"/>
    <w:rsid w:val="00CF1848"/>
    <w:rsid w:val="00CF4385"/>
    <w:rsid w:val="00CF6C73"/>
    <w:rsid w:val="00D00BD6"/>
    <w:rsid w:val="00D03A7B"/>
    <w:rsid w:val="00D05DE7"/>
    <w:rsid w:val="00D10BE3"/>
    <w:rsid w:val="00D152E6"/>
    <w:rsid w:val="00D23557"/>
    <w:rsid w:val="00D252E3"/>
    <w:rsid w:val="00D275E8"/>
    <w:rsid w:val="00D31CE7"/>
    <w:rsid w:val="00D3224C"/>
    <w:rsid w:val="00D532D5"/>
    <w:rsid w:val="00D539B3"/>
    <w:rsid w:val="00D573E1"/>
    <w:rsid w:val="00D60F90"/>
    <w:rsid w:val="00D7069B"/>
    <w:rsid w:val="00D72A2B"/>
    <w:rsid w:val="00D75AD6"/>
    <w:rsid w:val="00D87CA5"/>
    <w:rsid w:val="00D909D0"/>
    <w:rsid w:val="00D9657B"/>
    <w:rsid w:val="00DA5B5D"/>
    <w:rsid w:val="00DB2951"/>
    <w:rsid w:val="00DB4972"/>
    <w:rsid w:val="00DB617C"/>
    <w:rsid w:val="00DC18A2"/>
    <w:rsid w:val="00DD30D0"/>
    <w:rsid w:val="00DD5F11"/>
    <w:rsid w:val="00DE4FF1"/>
    <w:rsid w:val="00DF148B"/>
    <w:rsid w:val="00DF5621"/>
    <w:rsid w:val="00E17A51"/>
    <w:rsid w:val="00E25A68"/>
    <w:rsid w:val="00E27F08"/>
    <w:rsid w:val="00E3145B"/>
    <w:rsid w:val="00E31890"/>
    <w:rsid w:val="00E32121"/>
    <w:rsid w:val="00E3236F"/>
    <w:rsid w:val="00E35046"/>
    <w:rsid w:val="00E36A9A"/>
    <w:rsid w:val="00E37DE0"/>
    <w:rsid w:val="00E41CE7"/>
    <w:rsid w:val="00E41E84"/>
    <w:rsid w:val="00E43310"/>
    <w:rsid w:val="00E55FEC"/>
    <w:rsid w:val="00E5760C"/>
    <w:rsid w:val="00E60AEB"/>
    <w:rsid w:val="00E7523C"/>
    <w:rsid w:val="00E75729"/>
    <w:rsid w:val="00E77441"/>
    <w:rsid w:val="00E774D9"/>
    <w:rsid w:val="00E85550"/>
    <w:rsid w:val="00E94851"/>
    <w:rsid w:val="00E97824"/>
    <w:rsid w:val="00EA2855"/>
    <w:rsid w:val="00EC3FB9"/>
    <w:rsid w:val="00ED4B67"/>
    <w:rsid w:val="00ED4C45"/>
    <w:rsid w:val="00ED6738"/>
    <w:rsid w:val="00EE1F85"/>
    <w:rsid w:val="00EE4A0B"/>
    <w:rsid w:val="00EE4F62"/>
    <w:rsid w:val="00EE5F6C"/>
    <w:rsid w:val="00EF19D9"/>
    <w:rsid w:val="00EF1BA9"/>
    <w:rsid w:val="00EF2552"/>
    <w:rsid w:val="00EF39A8"/>
    <w:rsid w:val="00EF4A32"/>
    <w:rsid w:val="00EF55BB"/>
    <w:rsid w:val="00F00277"/>
    <w:rsid w:val="00F125C7"/>
    <w:rsid w:val="00F138D0"/>
    <w:rsid w:val="00F1687A"/>
    <w:rsid w:val="00F21136"/>
    <w:rsid w:val="00F21208"/>
    <w:rsid w:val="00F22DAA"/>
    <w:rsid w:val="00F30149"/>
    <w:rsid w:val="00F372A3"/>
    <w:rsid w:val="00F41797"/>
    <w:rsid w:val="00F4235B"/>
    <w:rsid w:val="00F5298F"/>
    <w:rsid w:val="00F62BEC"/>
    <w:rsid w:val="00F65098"/>
    <w:rsid w:val="00F75276"/>
    <w:rsid w:val="00F817AB"/>
    <w:rsid w:val="00F840F6"/>
    <w:rsid w:val="00FA3559"/>
    <w:rsid w:val="00FA53F7"/>
    <w:rsid w:val="00FA6974"/>
    <w:rsid w:val="00FB2D69"/>
    <w:rsid w:val="00FB407D"/>
    <w:rsid w:val="00FB5C57"/>
    <w:rsid w:val="00FC4D48"/>
    <w:rsid w:val="00FD4033"/>
    <w:rsid w:val="00FD76FF"/>
    <w:rsid w:val="00FD7DFA"/>
    <w:rsid w:val="00FE0516"/>
    <w:rsid w:val="00FE1E4C"/>
    <w:rsid w:val="00FE2358"/>
    <w:rsid w:val="00FE68BD"/>
    <w:rsid w:val="00FE6C32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A7CAD"/>
  <w15:docId w15:val="{C5A82508-1663-446D-A7B9-4F930CB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C091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9D7B2A"/>
    <w:pPr>
      <w:keepNext/>
      <w:widowControl/>
      <w:numPr>
        <w:numId w:val="3"/>
      </w:numPr>
      <w:autoSpaceDE/>
      <w:autoSpaceDN/>
      <w:adjustRightInd/>
      <w:jc w:val="center"/>
      <w:outlineLvl w:val="0"/>
    </w:pPr>
    <w:rPr>
      <w:rFonts w:ascii="Arial Narrow" w:hAnsi="Arial Narrow"/>
      <w:b/>
      <w:bCs/>
      <w:sz w:val="40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D7B2A"/>
    <w:pPr>
      <w:keepNext/>
      <w:widowControl/>
      <w:numPr>
        <w:ilvl w:val="1"/>
        <w:numId w:val="3"/>
      </w:numPr>
      <w:autoSpaceDE/>
      <w:autoSpaceDN/>
      <w:adjustRightInd/>
      <w:jc w:val="center"/>
      <w:outlineLvl w:val="1"/>
    </w:pPr>
    <w:rPr>
      <w:rFonts w:ascii="Arial Narrow" w:hAnsi="Arial Narrow"/>
      <w:b/>
      <w:bC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7B2A"/>
    <w:pPr>
      <w:keepNext/>
      <w:widowControl/>
      <w:numPr>
        <w:ilvl w:val="2"/>
        <w:numId w:val="3"/>
      </w:numPr>
      <w:tabs>
        <w:tab w:val="left" w:pos="8460"/>
      </w:tabs>
      <w:autoSpaceDE/>
      <w:autoSpaceDN/>
      <w:adjustRightInd/>
      <w:outlineLvl w:val="2"/>
    </w:pPr>
    <w:rPr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D7B2A"/>
    <w:pPr>
      <w:keepNext/>
      <w:widowControl/>
      <w:numPr>
        <w:ilvl w:val="3"/>
        <w:numId w:val="3"/>
      </w:numPr>
      <w:autoSpaceDE/>
      <w:autoSpaceDN/>
      <w:adjustRightInd/>
      <w:outlineLvl w:val="3"/>
    </w:pPr>
    <w:rPr>
      <w:rFonts w:ascii="Arial" w:hAnsi="Arial"/>
      <w:b/>
      <w:bCs/>
      <w:color w:val="000080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9D7B2A"/>
    <w:pPr>
      <w:widowControl/>
      <w:numPr>
        <w:ilvl w:val="4"/>
        <w:numId w:val="3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qFormat/>
    <w:rsid w:val="009D7B2A"/>
    <w:pPr>
      <w:widowControl/>
      <w:numPr>
        <w:ilvl w:val="5"/>
        <w:numId w:val="3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qFormat/>
    <w:rsid w:val="009D7B2A"/>
    <w:pPr>
      <w:widowControl/>
      <w:numPr>
        <w:ilvl w:val="6"/>
        <w:numId w:val="3"/>
      </w:numPr>
      <w:autoSpaceDE/>
      <w:autoSpaceDN/>
      <w:adjustRightInd/>
      <w:spacing w:before="240" w:after="60"/>
      <w:outlineLvl w:val="6"/>
    </w:pPr>
    <w:rPr>
      <w:sz w:val="24"/>
      <w:szCs w:val="24"/>
      <w:lang w:val="uk-UA" w:eastAsia="en-US"/>
    </w:rPr>
  </w:style>
  <w:style w:type="paragraph" w:styleId="8">
    <w:name w:val="heading 8"/>
    <w:basedOn w:val="a"/>
    <w:next w:val="a"/>
    <w:link w:val="80"/>
    <w:qFormat/>
    <w:rsid w:val="009D7B2A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 w:eastAsia="en-US"/>
    </w:rPr>
  </w:style>
  <w:style w:type="paragraph" w:styleId="9">
    <w:name w:val="heading 9"/>
    <w:basedOn w:val="a"/>
    <w:next w:val="a"/>
    <w:link w:val="90"/>
    <w:qFormat/>
    <w:rsid w:val="009D7B2A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7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170B"/>
  </w:style>
  <w:style w:type="paragraph" w:customStyle="1" w:styleId="11">
    <w:name w:val="Название1"/>
    <w:basedOn w:val="a"/>
    <w:link w:val="a5"/>
    <w:qFormat/>
    <w:rsid w:val="009B3AED"/>
    <w:pPr>
      <w:widowControl/>
      <w:autoSpaceDE/>
      <w:autoSpaceDN/>
      <w:adjustRightInd/>
      <w:ind w:firstLine="720"/>
      <w:jc w:val="center"/>
    </w:pPr>
    <w:rPr>
      <w:sz w:val="28"/>
      <w:lang w:val="uk-UA" w:eastAsia="x-none"/>
    </w:rPr>
  </w:style>
  <w:style w:type="character" w:customStyle="1" w:styleId="a5">
    <w:name w:val="Название Знак"/>
    <w:link w:val="11"/>
    <w:rsid w:val="009B3AED"/>
    <w:rPr>
      <w:sz w:val="28"/>
      <w:lang w:val="uk-UA"/>
    </w:rPr>
  </w:style>
  <w:style w:type="paragraph" w:styleId="a6">
    <w:name w:val="Balloon Text"/>
    <w:basedOn w:val="a"/>
    <w:semiHidden/>
    <w:rsid w:val="006540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81D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7">
    <w:name w:val="Hyperlink"/>
    <w:uiPriority w:val="99"/>
    <w:rsid w:val="00717411"/>
    <w:rPr>
      <w:color w:val="0000FF"/>
      <w:u w:val="single"/>
    </w:rPr>
  </w:style>
  <w:style w:type="character" w:customStyle="1" w:styleId="10">
    <w:name w:val="Заголовок 1 Знак"/>
    <w:link w:val="1"/>
    <w:rsid w:val="009D7B2A"/>
    <w:rPr>
      <w:rFonts w:ascii="Arial Narrow" w:hAnsi="Arial Narrow"/>
      <w:b/>
      <w:bCs/>
      <w:sz w:val="40"/>
      <w:szCs w:val="24"/>
      <w:lang w:val="ru-RU" w:eastAsia="en-US"/>
    </w:rPr>
  </w:style>
  <w:style w:type="character" w:customStyle="1" w:styleId="20">
    <w:name w:val="Заголовок 2 Знак"/>
    <w:link w:val="2"/>
    <w:rsid w:val="009D7B2A"/>
    <w:rPr>
      <w:rFonts w:ascii="Arial Narrow" w:hAnsi="Arial Narrow"/>
      <w:b/>
      <w:bCs/>
      <w:sz w:val="28"/>
      <w:szCs w:val="24"/>
      <w:lang w:val="ru-RU" w:eastAsia="en-US"/>
    </w:rPr>
  </w:style>
  <w:style w:type="character" w:customStyle="1" w:styleId="30">
    <w:name w:val="Заголовок 3 Знак"/>
    <w:link w:val="3"/>
    <w:rsid w:val="009D7B2A"/>
    <w:rPr>
      <w:b/>
      <w:bCs/>
      <w:sz w:val="22"/>
      <w:szCs w:val="22"/>
      <w:lang w:val="ru-RU" w:eastAsia="en-US"/>
    </w:rPr>
  </w:style>
  <w:style w:type="character" w:customStyle="1" w:styleId="40">
    <w:name w:val="Заголовок 4 Знак"/>
    <w:link w:val="4"/>
    <w:rsid w:val="009D7B2A"/>
    <w:rPr>
      <w:rFonts w:ascii="Arial" w:hAnsi="Arial" w:cs="Arial"/>
      <w:b/>
      <w:bCs/>
      <w:color w:val="000080"/>
      <w:sz w:val="28"/>
      <w:szCs w:val="24"/>
      <w:lang w:val="ru-RU" w:eastAsia="en-US"/>
    </w:rPr>
  </w:style>
  <w:style w:type="character" w:customStyle="1" w:styleId="50">
    <w:name w:val="Заголовок 5 Знак"/>
    <w:link w:val="5"/>
    <w:rsid w:val="009D7B2A"/>
    <w:rPr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link w:val="6"/>
    <w:rsid w:val="009D7B2A"/>
    <w:rPr>
      <w:b/>
      <w:bCs/>
      <w:sz w:val="22"/>
      <w:szCs w:val="22"/>
      <w:lang w:val="uk-UA" w:eastAsia="en-US"/>
    </w:rPr>
  </w:style>
  <w:style w:type="character" w:customStyle="1" w:styleId="70">
    <w:name w:val="Заголовок 7 Знак"/>
    <w:link w:val="7"/>
    <w:rsid w:val="009D7B2A"/>
    <w:rPr>
      <w:sz w:val="24"/>
      <w:szCs w:val="24"/>
      <w:lang w:val="uk-UA" w:eastAsia="en-US"/>
    </w:rPr>
  </w:style>
  <w:style w:type="character" w:customStyle="1" w:styleId="80">
    <w:name w:val="Заголовок 8 Знак"/>
    <w:link w:val="8"/>
    <w:rsid w:val="009D7B2A"/>
    <w:rPr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link w:val="9"/>
    <w:rsid w:val="009D7B2A"/>
    <w:rPr>
      <w:rFonts w:ascii="Arial" w:hAnsi="Arial" w:cs="Arial"/>
      <w:sz w:val="22"/>
      <w:szCs w:val="22"/>
      <w:lang w:val="uk-UA" w:eastAsia="en-US"/>
    </w:rPr>
  </w:style>
  <w:style w:type="paragraph" w:styleId="a8">
    <w:name w:val="Revision"/>
    <w:hidden/>
    <w:uiPriority w:val="71"/>
    <w:rsid w:val="00D252E3"/>
    <w:rPr>
      <w:lang w:val="ru-RU" w:eastAsia="ru-RU"/>
    </w:rPr>
  </w:style>
  <w:style w:type="paragraph" w:styleId="a9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a">
    <w:name w:val="Normal (Web)"/>
    <w:basedOn w:val="a"/>
    <w:uiPriority w:val="99"/>
    <w:rsid w:val="00C1423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b">
    <w:name w:val="No Spacing"/>
    <w:uiPriority w:val="1"/>
    <w:qFormat/>
    <w:rsid w:val="0099372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F22DAA"/>
    <w:pPr>
      <w:widowControl w:val="0"/>
      <w:spacing w:before="240"/>
    </w:pPr>
    <w:rPr>
      <w:sz w:val="24"/>
      <w:lang w:val="ru-RU" w:eastAsia="ru-RU"/>
    </w:rPr>
  </w:style>
  <w:style w:type="table" w:styleId="ad">
    <w:name w:val="Table Grid"/>
    <w:basedOn w:val="a1"/>
    <w:rsid w:val="0042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a0"/>
    <w:rsid w:val="009C55E9"/>
  </w:style>
  <w:style w:type="character" w:styleId="ae">
    <w:name w:val="FollowedHyperlink"/>
    <w:basedOn w:val="a0"/>
    <w:rsid w:val="009C5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75CaNHQNo0yekxKRW5LOEx3c1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ykhailo.karelin@und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ykhailo.karelin@undp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0B75CaNHQNo0yQlVhcXQ5cEpXS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75CaNHQNo0yVUE3Qjk3bGUzUG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Розпорядження № 35 від 18 лютого 2005 року</vt:lpstr>
      <vt:lpstr>Розпорядження № 35 від 18 лютого 2005 року</vt:lpstr>
    </vt:vector>
  </TitlesOfParts>
  <Company>Microsoft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 35 від 18 лютого 2005 року</dc:title>
  <dc:creator>Rybalko</dc:creator>
  <cp:lastModifiedBy>Mykhailo Karelin</cp:lastModifiedBy>
  <cp:revision>6</cp:revision>
  <cp:lastPrinted>2017-03-22T08:11:00Z</cp:lastPrinted>
  <dcterms:created xsi:type="dcterms:W3CDTF">2017-05-22T12:12:00Z</dcterms:created>
  <dcterms:modified xsi:type="dcterms:W3CDTF">2017-05-23T10:40:00Z</dcterms:modified>
</cp:coreProperties>
</file>